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30" w:rsidRDefault="00376515" w:rsidP="0037651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76515" w:rsidRDefault="00376515" w:rsidP="00376515">
      <w:pPr>
        <w:jc w:val="right"/>
        <w:rPr>
          <w:sz w:val="28"/>
          <w:szCs w:val="28"/>
        </w:rPr>
      </w:pPr>
    </w:p>
    <w:p w:rsidR="00B92930" w:rsidRPr="00EF6704" w:rsidRDefault="002C155B" w:rsidP="00B929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2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B92930" w:rsidRPr="00EF6704">
        <w:rPr>
          <w:sz w:val="28"/>
          <w:szCs w:val="28"/>
        </w:rPr>
        <w:t>МУНИЦИПАЛЬНОЕ ОБРАЗОВАНИЕ</w:t>
      </w:r>
    </w:p>
    <w:p w:rsidR="00B92930" w:rsidRPr="00EF6704" w:rsidRDefault="00B92930" w:rsidP="00B92930">
      <w:pPr>
        <w:jc w:val="center"/>
        <w:rPr>
          <w:sz w:val="28"/>
          <w:szCs w:val="28"/>
        </w:rPr>
      </w:pPr>
      <w:r w:rsidRPr="00EF6704">
        <w:rPr>
          <w:sz w:val="28"/>
          <w:szCs w:val="28"/>
        </w:rPr>
        <w:t>ХАНТЫ-МАНСИЙСКИЙ РАЙОН</w:t>
      </w:r>
    </w:p>
    <w:p w:rsidR="00B92930" w:rsidRPr="00EF6704" w:rsidRDefault="00B92930" w:rsidP="00B92930">
      <w:pPr>
        <w:jc w:val="center"/>
        <w:rPr>
          <w:sz w:val="28"/>
          <w:szCs w:val="28"/>
        </w:rPr>
      </w:pPr>
      <w:r w:rsidRPr="00EF6704">
        <w:rPr>
          <w:sz w:val="28"/>
          <w:szCs w:val="28"/>
        </w:rPr>
        <w:t>Ханты-Мансийский автономный округ – Югра</w:t>
      </w:r>
    </w:p>
    <w:p w:rsidR="00B92930" w:rsidRPr="00EF6704" w:rsidRDefault="00B92930" w:rsidP="00B92930">
      <w:pPr>
        <w:jc w:val="center"/>
        <w:rPr>
          <w:sz w:val="28"/>
          <w:szCs w:val="28"/>
        </w:rPr>
      </w:pPr>
    </w:p>
    <w:p w:rsidR="00B92930" w:rsidRPr="00F57D02" w:rsidRDefault="00B92930" w:rsidP="00B92930">
      <w:pPr>
        <w:jc w:val="center"/>
        <w:rPr>
          <w:b/>
          <w:sz w:val="28"/>
          <w:szCs w:val="28"/>
        </w:rPr>
      </w:pPr>
      <w:r w:rsidRPr="00F57D02">
        <w:rPr>
          <w:b/>
          <w:sz w:val="28"/>
          <w:szCs w:val="28"/>
        </w:rPr>
        <w:t>АДМИНИСТРАЦИЯ ХАНТЫ-МАНСИЙСКОГО РАЙОНА</w:t>
      </w:r>
    </w:p>
    <w:p w:rsidR="00B92930" w:rsidRPr="00F57D02" w:rsidRDefault="00B92930" w:rsidP="00B92930">
      <w:pPr>
        <w:jc w:val="center"/>
        <w:rPr>
          <w:b/>
          <w:sz w:val="28"/>
          <w:szCs w:val="28"/>
        </w:rPr>
      </w:pPr>
    </w:p>
    <w:p w:rsidR="00B92930" w:rsidRPr="00F57D02" w:rsidRDefault="00B92930" w:rsidP="00B92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930" w:rsidRPr="00EF6704" w:rsidRDefault="00B92930" w:rsidP="00B92930">
      <w:pPr>
        <w:rPr>
          <w:sz w:val="28"/>
          <w:szCs w:val="28"/>
        </w:rPr>
      </w:pPr>
    </w:p>
    <w:p w:rsidR="00B92930" w:rsidRPr="00C15389" w:rsidRDefault="00B92930" w:rsidP="00B92930">
      <w:pPr>
        <w:rPr>
          <w:sz w:val="28"/>
          <w:szCs w:val="28"/>
          <w:lang w:eastAsia="en-US"/>
        </w:rPr>
      </w:pPr>
      <w:r w:rsidRPr="00C15389">
        <w:rPr>
          <w:sz w:val="28"/>
          <w:szCs w:val="28"/>
          <w:lang w:eastAsia="en-US"/>
        </w:rPr>
        <w:t>от</w:t>
      </w:r>
      <w:r w:rsidRPr="00C15389">
        <w:rPr>
          <w:sz w:val="28"/>
          <w:szCs w:val="28"/>
          <w:lang w:eastAsia="en-US"/>
        </w:rPr>
        <w:tab/>
      </w:r>
      <w:r w:rsidRPr="00C15389">
        <w:rPr>
          <w:sz w:val="28"/>
          <w:szCs w:val="28"/>
          <w:lang w:eastAsia="en-US"/>
        </w:rPr>
        <w:tab/>
      </w:r>
      <w:r w:rsidRPr="00C15389">
        <w:rPr>
          <w:sz w:val="28"/>
          <w:szCs w:val="28"/>
          <w:lang w:eastAsia="en-US"/>
        </w:rPr>
        <w:tab/>
      </w:r>
      <w:r w:rsidR="00C954B0">
        <w:rPr>
          <w:sz w:val="28"/>
          <w:szCs w:val="28"/>
          <w:lang w:eastAsia="en-US"/>
        </w:rPr>
        <w:t xml:space="preserve">                                                                                   </w:t>
      </w:r>
      <w:bookmarkStart w:id="0" w:name="_GoBack"/>
      <w:bookmarkEnd w:id="0"/>
      <w:r w:rsidR="00C954B0">
        <w:rPr>
          <w:sz w:val="28"/>
          <w:szCs w:val="28"/>
          <w:lang w:eastAsia="en-US"/>
        </w:rPr>
        <w:t xml:space="preserve">       </w:t>
      </w:r>
      <w:r w:rsidRPr="00C15389">
        <w:rPr>
          <w:sz w:val="28"/>
          <w:szCs w:val="28"/>
          <w:lang w:eastAsia="en-US"/>
        </w:rPr>
        <w:t xml:space="preserve">№ </w:t>
      </w:r>
      <w:r w:rsidR="00241390">
        <w:rPr>
          <w:sz w:val="28"/>
          <w:szCs w:val="28"/>
          <w:lang w:eastAsia="en-US"/>
        </w:rPr>
        <w:t>___</w:t>
      </w:r>
    </w:p>
    <w:p w:rsidR="00B92930" w:rsidRPr="00C15389" w:rsidRDefault="00B92930" w:rsidP="00B92930">
      <w:pPr>
        <w:rPr>
          <w:i/>
          <w:lang w:eastAsia="en-US"/>
        </w:rPr>
      </w:pPr>
      <w:r w:rsidRPr="00C15389">
        <w:rPr>
          <w:i/>
          <w:lang w:eastAsia="en-US"/>
        </w:rPr>
        <w:t>г. Ханты-Мансийск</w:t>
      </w:r>
    </w:p>
    <w:p w:rsidR="00B92930" w:rsidRDefault="00B92930" w:rsidP="00B92930">
      <w:pPr>
        <w:rPr>
          <w:sz w:val="28"/>
          <w:szCs w:val="28"/>
        </w:rPr>
      </w:pPr>
    </w:p>
    <w:p w:rsidR="00B92930" w:rsidRDefault="00B92930" w:rsidP="00B929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</w:t>
      </w:r>
      <w:r w:rsidRPr="00B40DE9">
        <w:rPr>
          <w:rFonts w:ascii="Times New Roman" w:hAnsi="Times New Roman"/>
          <w:sz w:val="28"/>
          <w:szCs w:val="28"/>
        </w:rPr>
        <w:t>униципальной</w:t>
      </w:r>
      <w:r w:rsidR="00241390">
        <w:rPr>
          <w:rFonts w:ascii="Times New Roman" w:hAnsi="Times New Roman"/>
          <w:sz w:val="28"/>
          <w:szCs w:val="28"/>
        </w:rPr>
        <w:t xml:space="preserve"> </w:t>
      </w:r>
    </w:p>
    <w:p w:rsidR="00B92930" w:rsidRPr="00B40DE9" w:rsidRDefault="00B92930" w:rsidP="00B929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программы «Развитие образования </w:t>
      </w:r>
    </w:p>
    <w:p w:rsidR="00B92930" w:rsidRPr="00B40DE9" w:rsidRDefault="00B92930" w:rsidP="00B929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40DE9">
        <w:rPr>
          <w:rFonts w:ascii="Times New Roman" w:hAnsi="Times New Roman"/>
          <w:sz w:val="28"/>
          <w:szCs w:val="28"/>
        </w:rPr>
        <w:t>Ханты-Мансийском районе</w:t>
      </w:r>
    </w:p>
    <w:p w:rsidR="00B92930" w:rsidRPr="00B40DE9" w:rsidRDefault="00B92930" w:rsidP="00B929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– 2021 годы»</w:t>
      </w:r>
    </w:p>
    <w:p w:rsidR="00B92930" w:rsidRDefault="00B92930" w:rsidP="00B9293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2930" w:rsidRDefault="00B92930" w:rsidP="00B92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В соответствии с </w:t>
      </w:r>
      <w:r w:rsidR="00376515">
        <w:rPr>
          <w:rFonts w:ascii="Times New Roman" w:hAnsi="Times New Roman"/>
          <w:sz w:val="28"/>
          <w:szCs w:val="28"/>
        </w:rPr>
        <w:t xml:space="preserve">Уставом Ханты-Мансийского района, </w:t>
      </w:r>
      <w:r w:rsidRPr="00B40DE9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07 сентября</w:t>
      </w:r>
      <w:r w:rsidRPr="00B40DE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B40DE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246</w:t>
      </w:r>
      <w:r w:rsidRPr="00B40DE9">
        <w:rPr>
          <w:rFonts w:ascii="Times New Roman" w:hAnsi="Times New Roman"/>
          <w:sz w:val="28"/>
          <w:szCs w:val="28"/>
        </w:rPr>
        <w:t xml:space="preserve"> «</w:t>
      </w:r>
      <w:r w:rsidRPr="00D35074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>
        <w:rPr>
          <w:rFonts w:ascii="Times New Roman" w:hAnsi="Times New Roman"/>
          <w:sz w:val="28"/>
          <w:szCs w:val="28"/>
        </w:rPr>
        <w:t>»</w:t>
      </w:r>
      <w:r w:rsidR="003765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:</w:t>
      </w:r>
    </w:p>
    <w:p w:rsidR="00B92930" w:rsidRDefault="00B92930" w:rsidP="00B92930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376515">
        <w:rPr>
          <w:rFonts w:ascii="Times New Roman" w:hAnsi="Times New Roman"/>
          <w:sz w:val="28"/>
          <w:szCs w:val="28"/>
        </w:rPr>
        <w:t xml:space="preserve"> прилагаемую </w:t>
      </w:r>
      <w:r>
        <w:rPr>
          <w:rFonts w:ascii="Times New Roman" w:hAnsi="Times New Roman"/>
          <w:sz w:val="28"/>
          <w:szCs w:val="28"/>
        </w:rPr>
        <w:t>муниципальную программу «Развитие образования в Ханты-Мансийском районе на 2019 – 2021 годы».</w:t>
      </w:r>
    </w:p>
    <w:p w:rsidR="00B92930" w:rsidRPr="00B92930" w:rsidRDefault="00B92930" w:rsidP="00B92930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93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января 2019 года.</w:t>
      </w:r>
    </w:p>
    <w:p w:rsidR="00B92930" w:rsidRPr="00B92930" w:rsidRDefault="00B92930" w:rsidP="00B92930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93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Pr="00B92930">
        <w:rPr>
          <w:rFonts w:ascii="Times New Roman" w:hAnsi="Times New Roman"/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B92930" w:rsidRDefault="00B92930" w:rsidP="00B92930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B92930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</w:t>
      </w:r>
      <w:r w:rsidRPr="00B92930">
        <w:rPr>
          <w:rFonts w:ascii="Times New Roman" w:hAnsi="Times New Roman"/>
          <w:sz w:val="28"/>
          <w:szCs w:val="28"/>
        </w:rPr>
        <w:br/>
      </w:r>
      <w:r w:rsidRPr="003B031D">
        <w:rPr>
          <w:rFonts w:ascii="Times New Roman" w:hAnsi="Times New Roman"/>
          <w:bCs/>
          <w:sz w:val="28"/>
          <w:szCs w:val="24"/>
        </w:rPr>
        <w:t>на заместителя главы района по социальным вопросам.</w:t>
      </w:r>
    </w:p>
    <w:p w:rsidR="00376515" w:rsidRDefault="00376515" w:rsidP="00376515">
      <w:pPr>
        <w:pStyle w:val="a8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376515" w:rsidRPr="003B031D" w:rsidRDefault="00376515" w:rsidP="00376515">
      <w:pPr>
        <w:pStyle w:val="a8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B92930" w:rsidRDefault="00B92930" w:rsidP="00B92930">
      <w:pPr>
        <w:pStyle w:val="a8"/>
        <w:tabs>
          <w:tab w:val="left" w:pos="1100"/>
        </w:tabs>
        <w:rPr>
          <w:rFonts w:ascii="Times New Roman" w:hAnsi="Times New Roman"/>
          <w:sz w:val="28"/>
          <w:szCs w:val="28"/>
        </w:rPr>
      </w:pPr>
    </w:p>
    <w:p w:rsidR="00B92930" w:rsidRDefault="00B92930" w:rsidP="00B92930">
      <w:pPr>
        <w:pStyle w:val="a8"/>
        <w:tabs>
          <w:tab w:val="left" w:pos="1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 К.Р.Минулин</w:t>
      </w:r>
    </w:p>
    <w:p w:rsidR="00B92930" w:rsidRDefault="00B92930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376515" w:rsidRDefault="00376515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</w:p>
    <w:p w:rsidR="006437C9" w:rsidRPr="00D15011" w:rsidRDefault="006437C9" w:rsidP="006437C9">
      <w:pPr>
        <w:autoSpaceDE w:val="0"/>
        <w:autoSpaceDN w:val="0"/>
        <w:adjustRightInd w:val="0"/>
        <w:jc w:val="right"/>
        <w:outlineLvl w:val="0"/>
        <w:rPr>
          <w:rFonts w:eastAsia="Courier New"/>
          <w:sz w:val="28"/>
          <w:szCs w:val="28"/>
        </w:rPr>
      </w:pPr>
      <w:r w:rsidRPr="00D15011">
        <w:rPr>
          <w:rFonts w:eastAsia="Courier New"/>
          <w:sz w:val="28"/>
          <w:szCs w:val="28"/>
        </w:rPr>
        <w:lastRenderedPageBreak/>
        <w:t>Приложение</w:t>
      </w:r>
    </w:p>
    <w:p w:rsidR="006437C9" w:rsidRPr="00D15011" w:rsidRDefault="006437C9" w:rsidP="006437C9">
      <w:pPr>
        <w:autoSpaceDE w:val="0"/>
        <w:autoSpaceDN w:val="0"/>
        <w:adjustRightInd w:val="0"/>
        <w:jc w:val="right"/>
        <w:rPr>
          <w:rFonts w:eastAsia="Courier New"/>
          <w:sz w:val="28"/>
          <w:szCs w:val="28"/>
        </w:rPr>
      </w:pPr>
      <w:r w:rsidRPr="00D15011">
        <w:rPr>
          <w:rFonts w:eastAsia="Courier New"/>
          <w:sz w:val="28"/>
          <w:szCs w:val="28"/>
        </w:rPr>
        <w:t>к постановлению администрации</w:t>
      </w:r>
    </w:p>
    <w:p w:rsidR="006437C9" w:rsidRPr="00D15011" w:rsidRDefault="006437C9" w:rsidP="006437C9">
      <w:pPr>
        <w:autoSpaceDE w:val="0"/>
        <w:autoSpaceDN w:val="0"/>
        <w:adjustRightInd w:val="0"/>
        <w:jc w:val="right"/>
        <w:rPr>
          <w:rFonts w:eastAsia="Courier New"/>
          <w:sz w:val="28"/>
          <w:szCs w:val="28"/>
        </w:rPr>
      </w:pPr>
      <w:r w:rsidRPr="00D15011">
        <w:rPr>
          <w:rFonts w:eastAsia="Courier New"/>
          <w:sz w:val="28"/>
          <w:szCs w:val="28"/>
        </w:rPr>
        <w:t>Ханты-Мансийского района</w:t>
      </w:r>
    </w:p>
    <w:p w:rsidR="006437C9" w:rsidRPr="00D15011" w:rsidRDefault="006437C9" w:rsidP="006437C9">
      <w:pPr>
        <w:autoSpaceDE w:val="0"/>
        <w:autoSpaceDN w:val="0"/>
        <w:adjustRightInd w:val="0"/>
        <w:jc w:val="right"/>
        <w:rPr>
          <w:rFonts w:eastAsia="Courier New"/>
          <w:sz w:val="28"/>
          <w:szCs w:val="28"/>
        </w:rPr>
      </w:pPr>
      <w:r w:rsidRPr="00D15011">
        <w:rPr>
          <w:rFonts w:eastAsia="Courier New"/>
          <w:sz w:val="28"/>
          <w:szCs w:val="28"/>
        </w:rPr>
        <w:t xml:space="preserve">от _________ 2018 года № _____ </w:t>
      </w:r>
    </w:p>
    <w:p w:rsidR="006437C9" w:rsidRPr="00D15011" w:rsidRDefault="006437C9" w:rsidP="006437C9">
      <w:pPr>
        <w:ind w:firstLine="709"/>
        <w:jc w:val="both"/>
        <w:rPr>
          <w:sz w:val="28"/>
          <w:szCs w:val="28"/>
        </w:rPr>
      </w:pPr>
    </w:p>
    <w:p w:rsidR="006437C9" w:rsidRPr="00D15011" w:rsidRDefault="006437C9" w:rsidP="006437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Ханты-Мансийского района  </w:t>
      </w:r>
    </w:p>
    <w:p w:rsidR="006437C9" w:rsidRPr="00D15011" w:rsidRDefault="006437C9" w:rsidP="006437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«Развитие образования в Ханты-Мансийском районе на 2019 – 2021 годы»</w:t>
      </w:r>
    </w:p>
    <w:p w:rsidR="006437C9" w:rsidRPr="00D15011" w:rsidRDefault="006437C9" w:rsidP="0064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(далее – муниц</w:t>
      </w:r>
      <w:r w:rsidR="00371D40" w:rsidRPr="00D15011">
        <w:rPr>
          <w:rFonts w:ascii="Times New Roman" w:hAnsi="Times New Roman" w:cs="Times New Roman"/>
          <w:sz w:val="28"/>
          <w:szCs w:val="28"/>
        </w:rPr>
        <w:t>и</w:t>
      </w:r>
      <w:r w:rsidRPr="00D15011">
        <w:rPr>
          <w:rFonts w:ascii="Times New Roman" w:hAnsi="Times New Roman" w:cs="Times New Roman"/>
          <w:sz w:val="28"/>
          <w:szCs w:val="28"/>
        </w:rPr>
        <w:t>пальная программа)</w:t>
      </w:r>
    </w:p>
    <w:p w:rsidR="006437C9" w:rsidRPr="00D15011" w:rsidRDefault="006437C9" w:rsidP="006437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32"/>
      </w:tblGrid>
      <w:tr w:rsidR="006437C9" w:rsidRPr="00A03290" w:rsidTr="00A03290">
        <w:tc>
          <w:tcPr>
            <w:tcW w:w="3403" w:type="dxa"/>
            <w:tcBorders>
              <w:bottom w:val="single" w:sz="4" w:space="0" w:color="auto"/>
            </w:tcBorders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32" w:type="dxa"/>
            <w:tcBorders>
              <w:bottom w:val="single" w:sz="4" w:space="0" w:color="auto"/>
            </w:tcBorders>
          </w:tcPr>
          <w:p w:rsidR="006437C9" w:rsidRPr="00A03290" w:rsidRDefault="006437C9" w:rsidP="006437C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Ханты-Мансийском районе</w:t>
            </w:r>
            <w:r w:rsidR="00371D40"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 на 2019-2021 годы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6437C9" w:rsidRPr="00A03290" w:rsidTr="00A03290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437C9" w:rsidRPr="00A03290" w:rsidRDefault="006437C9" w:rsidP="007F1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6032" w:type="dxa"/>
            <w:tcBorders>
              <w:top w:val="single" w:sz="4" w:space="0" w:color="auto"/>
              <w:bottom w:val="nil"/>
            </w:tcBorders>
          </w:tcPr>
          <w:p w:rsidR="006437C9" w:rsidRPr="00A03290" w:rsidRDefault="006437C9" w:rsidP="001A77CC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437C9" w:rsidRPr="00A03290" w:rsidTr="00A03290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32" w:type="dxa"/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Ханты-Мансийского района (далее – комитет по образованию)</w:t>
            </w:r>
          </w:p>
        </w:tc>
      </w:tr>
      <w:tr w:rsidR="006437C9" w:rsidRPr="00A03290" w:rsidTr="00A03290">
        <w:tc>
          <w:tcPr>
            <w:tcW w:w="3403" w:type="dxa"/>
            <w:tcBorders>
              <w:bottom w:val="nil"/>
            </w:tcBorders>
          </w:tcPr>
          <w:p w:rsidR="006437C9" w:rsidRPr="00A03290" w:rsidRDefault="006437C9" w:rsidP="00DA4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933DC" w:rsidRPr="00DA423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32" w:type="dxa"/>
            <w:tcBorders>
              <w:bottom w:val="nil"/>
            </w:tcBorders>
          </w:tcPr>
          <w:p w:rsidR="006437C9" w:rsidRPr="0011269F" w:rsidRDefault="006437C9" w:rsidP="007F15C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«УКСиР»), администрация Ханты-Мансийского района (МАУ «ОМЦ»), </w:t>
            </w:r>
            <w:r w:rsidR="002A44C4" w:rsidRPr="007F15C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7F15CB" w:rsidRPr="007F1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учреждения Ханты-Мансийского района «Детский сад «Березка» п. Горноправдинск (далее - МАДОУ ХМР «Детский са</w:t>
            </w:r>
            <w:r w:rsidR="007F15CB" w:rsidRPr="007F15CB">
              <w:rPr>
                <w:rFonts w:ascii="Times New Roman" w:hAnsi="Times New Roman" w:cs="Times New Roman"/>
                <w:sz w:val="24"/>
                <w:szCs w:val="24"/>
              </w:rPr>
              <w:t>д «Березка» п.Горноправдинск»)</w:t>
            </w:r>
          </w:p>
        </w:tc>
      </w:tr>
      <w:tr w:rsidR="006437C9" w:rsidRPr="00A03290" w:rsidTr="00A03290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6437C9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2A44C4" w:rsidRDefault="002A44C4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C4" w:rsidRPr="00A03290" w:rsidRDefault="002A44C4" w:rsidP="002A4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7F15CB" w:rsidRDefault="006437C9" w:rsidP="007F15CB">
            <w:pPr>
              <w:pStyle w:val="ConsPlusNormal"/>
              <w:numPr>
                <w:ilvl w:val="0"/>
                <w:numId w:val="3"/>
              </w:numPr>
              <w:tabs>
                <w:tab w:val="left" w:pos="241"/>
                <w:tab w:val="left" w:pos="449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</w:t>
            </w:r>
            <w:r w:rsidR="007F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C9" w:rsidRPr="00A03290" w:rsidRDefault="00371D40" w:rsidP="007F15CB">
            <w:pPr>
              <w:pStyle w:val="ConsPlusNormal"/>
              <w:numPr>
                <w:ilvl w:val="0"/>
                <w:numId w:val="3"/>
              </w:numPr>
              <w:tabs>
                <w:tab w:val="left" w:pos="241"/>
                <w:tab w:val="left" w:pos="449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образовательной политики в интересах инновационного социально ориентированного развития Ханты-Мансийского района.</w:t>
            </w:r>
          </w:p>
        </w:tc>
      </w:tr>
      <w:tr w:rsidR="006437C9" w:rsidRPr="00A03290" w:rsidTr="00A03290">
        <w:tc>
          <w:tcPr>
            <w:tcW w:w="3403" w:type="dxa"/>
            <w:tcBorders>
              <w:bottom w:val="nil"/>
            </w:tcBorders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6437C9" w:rsidRDefault="002A44C4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37C9" w:rsidRPr="00A0329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2A44C4" w:rsidRDefault="002A44C4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C4" w:rsidRPr="00A03290" w:rsidRDefault="002A44C4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bottom w:val="nil"/>
            </w:tcBorders>
          </w:tcPr>
          <w:p w:rsidR="00371D40" w:rsidRPr="00A03290" w:rsidRDefault="006437C9" w:rsidP="00371D40">
            <w:pPr>
              <w:pStyle w:val="ConsPlusNormal"/>
              <w:numPr>
                <w:ilvl w:val="0"/>
                <w:numId w:val="1"/>
              </w:numPr>
              <w:tabs>
                <w:tab w:val="left" w:pos="230"/>
                <w:tab w:val="left" w:pos="575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детей.</w:t>
            </w:r>
          </w:p>
          <w:p w:rsidR="00371D40" w:rsidRPr="00A03290" w:rsidRDefault="00371D40" w:rsidP="00371D40">
            <w:pPr>
              <w:pStyle w:val="ConsPlusNormal"/>
              <w:numPr>
                <w:ilvl w:val="0"/>
                <w:numId w:val="1"/>
              </w:numPr>
              <w:tabs>
                <w:tab w:val="left" w:pos="230"/>
                <w:tab w:val="left" w:pos="575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:rsidR="00C978AC" w:rsidRPr="00A03290" w:rsidRDefault="00C978AC" w:rsidP="00C978AC">
            <w:pPr>
              <w:pStyle w:val="ConsPlusNormal"/>
              <w:numPr>
                <w:ilvl w:val="0"/>
                <w:numId w:val="1"/>
              </w:numPr>
              <w:tabs>
                <w:tab w:val="left" w:pos="230"/>
                <w:tab w:val="left" w:pos="575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повышение роли школы в воспитании детей.</w:t>
            </w:r>
          </w:p>
          <w:p w:rsidR="006437C9" w:rsidRPr="00A03290" w:rsidRDefault="00C978AC" w:rsidP="00C978AC">
            <w:pPr>
              <w:pStyle w:val="ConsPlusNormal"/>
              <w:numPr>
                <w:ilvl w:val="0"/>
                <w:numId w:val="1"/>
              </w:numPr>
              <w:tabs>
                <w:tab w:val="left" w:pos="230"/>
                <w:tab w:val="left" w:pos="575"/>
              </w:tabs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6437C9" w:rsidRPr="00A03290" w:rsidTr="00A03290">
        <w:tblPrEx>
          <w:tblBorders>
            <w:insideH w:val="single" w:sz="4" w:space="0" w:color="auto"/>
          </w:tblBorders>
        </w:tblPrEx>
        <w:trPr>
          <w:trHeight w:val="1337"/>
        </w:trPr>
        <w:tc>
          <w:tcPr>
            <w:tcW w:w="3403" w:type="dxa"/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6032" w:type="dxa"/>
          </w:tcPr>
          <w:p w:rsidR="006437C9" w:rsidRPr="00A03290" w:rsidRDefault="00B840E1" w:rsidP="001A7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6437C9"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«Инновационное развитие образования»</w:t>
            </w:r>
            <w:r w:rsidR="001512B6" w:rsidRPr="00A0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C9" w:rsidRPr="00A03290" w:rsidRDefault="00B840E1" w:rsidP="001A7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Подпрограмма II. «Обеспечение комплексной безопасности и комфортных условий образовательного процесса»</w:t>
            </w:r>
            <w:r w:rsidR="001512B6" w:rsidRPr="00A0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C9" w:rsidRPr="00A03290" w:rsidRDefault="006437C9" w:rsidP="001A7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0E1"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B840E1" w:rsidRPr="00A0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0E1" w:rsidRPr="00A03290">
              <w:rPr>
                <w:rFonts w:ascii="Times New Roman" w:hAnsi="Times New Roman" w:cs="Times New Roman"/>
                <w:sz w:val="24"/>
                <w:szCs w:val="24"/>
              </w:rPr>
              <w:t>«Развитие материально-технической базы сферы образования»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E1" w:rsidRPr="00A03290" w:rsidRDefault="00B840E1" w:rsidP="00B84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0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.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района».</w:t>
            </w:r>
          </w:p>
        </w:tc>
      </w:tr>
      <w:tr w:rsidR="006437C9" w:rsidRPr="00A03290" w:rsidTr="00A03290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6437C9" w:rsidRPr="00A03290" w:rsidRDefault="006437C9" w:rsidP="00B84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направленных в том числе на реализацию в Ханты-Мансийском районе национальных проектов (программ) Российской Федерации</w:t>
            </w:r>
          </w:p>
        </w:tc>
        <w:tc>
          <w:tcPr>
            <w:tcW w:w="6032" w:type="dxa"/>
          </w:tcPr>
          <w:p w:rsidR="00625ED6" w:rsidRPr="007F15CB" w:rsidRDefault="002A44C4" w:rsidP="00625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Портфель проекта</w:t>
            </w:r>
            <w:r w:rsidR="00625ED6" w:rsidRPr="007F15CB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Ханты-Манси</w:t>
            </w: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йском автономном округе – Югре»</w:t>
            </w:r>
            <w:r w:rsidR="007F15CB" w:rsidRPr="007F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7C9" w:rsidRPr="00A03290" w:rsidRDefault="002A44C4" w:rsidP="002A4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Портфель проекта</w:t>
            </w:r>
            <w:r w:rsidR="00B840E1" w:rsidRPr="007F1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5ED6" w:rsidRPr="007F15CB">
              <w:rPr>
                <w:rFonts w:ascii="Times New Roman" w:hAnsi="Times New Roman" w:cs="Times New Roman"/>
                <w:sz w:val="24"/>
                <w:szCs w:val="24"/>
              </w:rPr>
              <w:t>Демография»</w:t>
            </w:r>
            <w:r w:rsidR="001512B6" w:rsidRPr="007F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37C9" w:rsidRPr="00A03290" w:rsidTr="00A03290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437C9" w:rsidRPr="00A03290" w:rsidRDefault="006437C9" w:rsidP="00643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nil"/>
            </w:tcBorders>
          </w:tcPr>
          <w:p w:rsidR="00B840E1" w:rsidRPr="001933DC" w:rsidRDefault="00B840E1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1.Сохранение </w:t>
            </w:r>
            <w:r w:rsidR="001933DC" w:rsidRPr="00DA423B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-  не менее 33%.</w:t>
            </w:r>
          </w:p>
          <w:p w:rsidR="006B7CAA" w:rsidRPr="001933DC" w:rsidRDefault="006B7CAA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2.Увеличение доли образовательных организаций, отвечающих современным условиям по осуществлению образовательного процесса с 87,8% до 92%.</w:t>
            </w:r>
          </w:p>
          <w:p w:rsidR="006B7CAA" w:rsidRPr="001933DC" w:rsidRDefault="006B7CAA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3.Увеличение обеспеченности детей дошкольного возраста местами в дошкольных образоват</w:t>
            </w:r>
            <w:r w:rsidR="00C50CBA"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ельных организациях с 392 до 452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 w:rsidR="00C50CBA"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7CAA" w:rsidRPr="001933DC" w:rsidRDefault="006B7CAA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4.Увеличение доли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</w:t>
            </w:r>
            <w:r w:rsidR="007F15CB"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тарного профилей с 70,9% до 88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  <w:p w:rsidR="006B7CAA" w:rsidRPr="001933DC" w:rsidRDefault="006B7CAA" w:rsidP="006B7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5.Сохранение доли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 </w:t>
            </w:r>
            <w:r w:rsid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–на </w:t>
            </w:r>
            <w:r w:rsidR="001933DC" w:rsidRPr="00DA4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00%.</w:t>
            </w:r>
          </w:p>
          <w:p w:rsidR="006B7CAA" w:rsidRPr="001933DC" w:rsidRDefault="006B7CAA" w:rsidP="006B7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раза.</w:t>
            </w:r>
          </w:p>
          <w:p w:rsidR="003314D9" w:rsidRPr="001933DC" w:rsidRDefault="003314D9" w:rsidP="003314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Увеличение </w:t>
            </w:r>
            <w:r w:rsidR="001933DC" w:rsidRPr="00DA423B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в возрасте от 5 до 18 лет программами дополнительного образования  с 73% до 75%.</w:t>
            </w:r>
          </w:p>
          <w:p w:rsidR="006B7CAA" w:rsidRPr="001933DC" w:rsidRDefault="003314D9" w:rsidP="006B7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8.Увеличение </w:t>
            </w:r>
            <w:r w:rsidR="00A03290"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 детей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возрасте от 5 до 18 лет, охваченных дополнительными общеразвивающими программами технической и естественнонаучной направленности с </w:t>
            </w:r>
            <w:r w:rsidR="00F47100" w:rsidRPr="00DA423B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16%.</w:t>
            </w:r>
          </w:p>
          <w:p w:rsidR="006B7CAA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9.Увеличение численности детей, охваченных региональными мероприятиями проекта «Билет в будущее», (человек, нарастающим итогом) с 0 до 9 человек.</w:t>
            </w:r>
          </w:p>
          <w:p w:rsidR="003314D9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Увеличение количества обучающихся в региональном центре выявления поддержки детей, проявивших выдающиеся способности в них (человек нарастающим итогом) с 0 до 6 человек.</w:t>
            </w:r>
          </w:p>
          <w:p w:rsidR="003314D9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Увеличение доли общеобразовательных организаций, имеющих широкополосный доступ к информационно-телекоммуникационной, сети Интернет не менее 10 Мбит/с</w:t>
            </w:r>
            <w:r w:rsidR="00084B97"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0%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54%.</w:t>
            </w:r>
          </w:p>
          <w:p w:rsidR="003314D9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12.Увеличение доли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 с 0% до 20%.</w:t>
            </w:r>
          </w:p>
          <w:p w:rsidR="003314D9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13.Увеличение доли общеобразовательных организаций, успешно внедривших федеральную информационно-сервисную платформу цифровой образовательной среды с 0% до 20%.</w:t>
            </w:r>
          </w:p>
          <w:p w:rsidR="003314D9" w:rsidRPr="001933DC" w:rsidRDefault="003314D9" w:rsidP="00B84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Увеличение доли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 с 0% до 43%.</w:t>
            </w:r>
          </w:p>
          <w:p w:rsidR="006437C9" w:rsidRPr="001933DC" w:rsidRDefault="003314D9" w:rsidP="003314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15.Увеличение доля педагогов и руководителей образовательных организаций, прошедших добровольную независимую оценку профессиональной квалификации о 0% до 5%.</w:t>
            </w:r>
          </w:p>
          <w:p w:rsidR="00124942" w:rsidRPr="00A03290" w:rsidRDefault="00124942" w:rsidP="00B61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0FC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F47100"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</w:t>
            </w:r>
            <w:r w:rsidR="00F47100" w:rsidRPr="00F4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B61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исленности</w:t>
            </w:r>
            <w:r w:rsidRPr="00F4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 в возрасте до трех лет, посещающих государственные и муниципальные образовательные</w:t>
            </w:r>
            <w:r w:rsidRPr="00193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организации, осуществляющие образовательную деятельность по образовательным программам дошкольного образован</w:t>
            </w:r>
            <w:r w:rsidRPr="00193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</w:t>
            </w:r>
            <w:r w:rsidR="00B61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246 до 196 воспитаников</w:t>
            </w:r>
            <w:r w:rsidRPr="00193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37C9" w:rsidRPr="00A03290" w:rsidTr="00A0329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437C9" w:rsidRPr="00A03290" w:rsidRDefault="006437C9" w:rsidP="001A7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</w:t>
            </w:r>
            <w:r w:rsidR="00E3679D" w:rsidRPr="00A0329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6437C9" w:rsidRPr="00A03290" w:rsidRDefault="006437C9" w:rsidP="00E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3679D" w:rsidRPr="00A032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679D" w:rsidRPr="00A03290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</w:tr>
      <w:tr w:rsidR="006437C9" w:rsidRPr="00A03290" w:rsidTr="00A03290">
        <w:trPr>
          <w:trHeight w:val="13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437C9" w:rsidRPr="00A03290" w:rsidRDefault="006437C9" w:rsidP="001A77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</w:t>
            </w:r>
          </w:p>
          <w:p w:rsidR="006437C9" w:rsidRPr="00A03290" w:rsidRDefault="006437C9" w:rsidP="001A7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0B051A" w:rsidRPr="00A03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F75FCC" w:rsidRPr="00A03290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4 709 742,10 тыс. рублей, в том числе:</w:t>
            </w:r>
          </w:p>
          <w:p w:rsidR="00F75FCC" w:rsidRPr="00A03290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2019 год – 1 558 853,60 тыс. рублей;</w:t>
            </w:r>
          </w:p>
          <w:p w:rsidR="00F75FCC" w:rsidRPr="00A03290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2020 год – 1 575 191,30 тыс. рублей;</w:t>
            </w:r>
          </w:p>
          <w:p w:rsidR="006437C9" w:rsidRPr="00A03290" w:rsidRDefault="00F75FCC" w:rsidP="00A0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2021 год – 1 575 697,20 тыс. рублей;</w:t>
            </w:r>
          </w:p>
        </w:tc>
      </w:tr>
      <w:tr w:rsidR="006437C9" w:rsidRPr="00A03290" w:rsidTr="00A0329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437C9" w:rsidRPr="00A03290" w:rsidRDefault="006437C9" w:rsidP="00F75FCC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29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портфеля проектов,направленных в том числе на реализацию в Ханты-Мансийском районе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F75FCC" w:rsidRPr="00DA423B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4E47CD">
              <w:rPr>
                <w:rFonts w:ascii="Times New Roman" w:hAnsi="Times New Roman" w:cs="Times New Roman"/>
                <w:sz w:val="24"/>
                <w:szCs w:val="24"/>
              </w:rPr>
              <w:t>147 065,40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75FCC" w:rsidRPr="00DA423B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E47CD">
              <w:rPr>
                <w:rFonts w:ascii="Times New Roman" w:hAnsi="Times New Roman" w:cs="Times New Roman"/>
                <w:sz w:val="24"/>
                <w:szCs w:val="24"/>
              </w:rPr>
              <w:t>49 421,80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5FCC" w:rsidRPr="00DA423B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E47CD">
              <w:rPr>
                <w:rFonts w:ascii="Times New Roman" w:hAnsi="Times New Roman" w:cs="Times New Roman"/>
                <w:sz w:val="24"/>
                <w:szCs w:val="24"/>
              </w:rPr>
              <w:t>48 821,80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5FCC" w:rsidRPr="00DA423B" w:rsidRDefault="00F75FCC" w:rsidP="00F7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E47CD">
              <w:rPr>
                <w:rFonts w:ascii="Times New Roman" w:hAnsi="Times New Roman" w:cs="Times New Roman"/>
                <w:sz w:val="24"/>
                <w:szCs w:val="24"/>
              </w:rPr>
              <w:t>48 821,80</w:t>
            </w:r>
            <w:r w:rsidRPr="00DA42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437C9" w:rsidRPr="00A03290" w:rsidRDefault="006437C9" w:rsidP="001A7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1E" w:rsidRPr="00D15011" w:rsidRDefault="0000661E"/>
    <w:p w:rsidR="001A77CC" w:rsidRPr="00D15011" w:rsidRDefault="008E5286" w:rsidP="001A77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1A77CC" w:rsidRPr="00D15011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8"/>
          <w:szCs w:val="28"/>
        </w:rPr>
        <w:t>ударственного сектора экономики</w:t>
      </w:r>
    </w:p>
    <w:p w:rsidR="001A77CC" w:rsidRPr="00D15011" w:rsidRDefault="001A77CC" w:rsidP="001A77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1.1. «Формирование благоприятной деловой среды».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Одним из ключевых факторов, оказывающих воздействие на динамику социально-экономического развития Ханты-Мансийского района, является качество деловой среды и улучшение инвестиционного климата.</w:t>
      </w:r>
    </w:p>
    <w:p w:rsidR="001A77CC" w:rsidRPr="00D15011" w:rsidRDefault="001A77CC" w:rsidP="001A7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 Ханты-Мансийском районе проводятся мероприятия по совершенствованию нормативной базы, оказанию финансовой, имущественной, образовательной, информационно-консультационной поддержки.</w:t>
      </w:r>
    </w:p>
    <w:p w:rsidR="001A77CC" w:rsidRPr="00D15011" w:rsidRDefault="001A77CC" w:rsidP="001A77CC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011">
        <w:rPr>
          <w:sz w:val="28"/>
          <w:szCs w:val="28"/>
        </w:rPr>
        <w:t xml:space="preserve">С целью обеспечения доступа негосударственного сектора к бюджетному финансированию разработана Система персонифицированного финансирования дополнительного образования детей (Сертификат дополнительного образования). С 2018 года услуги дополнительного образования, финансируемые за счет средств бюджета, оказываются на основе сертификата дополнительного образования (распоряжения администрации Ханты-Мансийского района от 25.01.2018 № 68-р «О внедрении системы персонифицированного финансирования дополнительного образования детей на территории Ханты-Мансийского района», от 04.06.2018 № 535-р «О внедрении системы персонифицированного финансирования дополнительного образования детей на территории Ханты-Мансийского района»).По сертификатам дополнительного образования дети обучаются по программам различного </w:t>
      </w:r>
      <w:r w:rsidRPr="00D15011">
        <w:rPr>
          <w:sz w:val="28"/>
          <w:szCs w:val="28"/>
        </w:rPr>
        <w:lastRenderedPageBreak/>
        <w:t xml:space="preserve">направления: хореографического,  технического, декоративно-прикладного творчества, театрального искусства, военно-патриотического, шахматного образования и другие.  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Реализация мер позволит увеличить число детей, обучающихся по дополнительным образовательным программам, в частных организациях (не менее 21%).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1.2. «Инвестиционные проекты».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 xml:space="preserve">Наряду с доступностью и качеством образования, целевой установкой муниципальной программы является повышение его инвестиционной привлекательности. Так, в соответствии с </w:t>
      </w:r>
      <w:r w:rsidRPr="00D15011">
        <w:rPr>
          <w:rFonts w:ascii="Times New Roman" w:hAnsi="Times New Roman"/>
          <w:sz w:val="28"/>
          <w:szCs w:val="28"/>
        </w:rPr>
        <w:t>Государственной программой Ханты-Мансийского автономного округа – Югры «Развитие образования»,</w:t>
      </w:r>
      <w:r w:rsidRPr="00D1501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</w:t>
      </w:r>
      <w:r w:rsidRPr="00D15011">
        <w:rPr>
          <w:rFonts w:ascii="Times New Roman" w:hAnsi="Times New Roman"/>
          <w:bCs/>
          <w:sz w:val="28"/>
          <w:szCs w:val="28"/>
        </w:rPr>
        <w:t>Ханты-Мансийского автономного округа</w:t>
      </w:r>
      <w:r w:rsidRPr="00D15011">
        <w:rPr>
          <w:rFonts w:ascii="Times New Roman" w:hAnsi="Times New Roman" w:cs="Times New Roman"/>
          <w:sz w:val="28"/>
          <w:szCs w:val="28"/>
        </w:rPr>
        <w:t>–Югры от 05.10.2018 №338-ппредусматривается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увеличению доли частных организаций, оказывающих образовательные услуги.</w:t>
      </w:r>
    </w:p>
    <w:p w:rsidR="001A77CC" w:rsidRPr="00D15011" w:rsidRDefault="001A77CC" w:rsidP="001A77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5011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идёт строительство объекта «Школа </w:t>
      </w:r>
      <w:r w:rsidRPr="00D15011">
        <w:rPr>
          <w:rFonts w:ascii="Times New Roman" w:hAnsi="Times New Roman"/>
          <w:sz w:val="28"/>
          <w:szCs w:val="28"/>
        </w:rPr>
        <w:br/>
        <w:t xml:space="preserve">с группами для детей дошкольного возраста (120 учащихся/60 мест), </w:t>
      </w:r>
      <w:r w:rsidRPr="00D15011">
        <w:rPr>
          <w:rFonts w:ascii="Times New Roman" w:hAnsi="Times New Roman"/>
          <w:sz w:val="28"/>
          <w:szCs w:val="28"/>
        </w:rPr>
        <w:br/>
        <w:t>д. Ярки».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1.3. «Развитие конкуренции».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 xml:space="preserve"> Планом мероприятий «дорожной картой» по содействию развитию конкуренции в Ханты-Мансийском районе (распоряжение администрации Ханты-Мансийского района от 02 сентября 2015 года</w:t>
      </w:r>
      <w:r w:rsidR="003A6E67" w:rsidRPr="00D15011">
        <w:rPr>
          <w:rFonts w:ascii="Times New Roman" w:hAnsi="Times New Roman" w:cs="Times New Roman"/>
          <w:sz w:val="28"/>
          <w:szCs w:val="28"/>
        </w:rPr>
        <w:t xml:space="preserve"> № 1160-р </w:t>
      </w:r>
      <w:r w:rsidRPr="00D15011">
        <w:rPr>
          <w:rFonts w:ascii="Times New Roman" w:hAnsi="Times New Roman" w:cs="Times New Roman"/>
          <w:sz w:val="28"/>
          <w:szCs w:val="28"/>
        </w:rPr>
        <w:t>(изм. от 26.10.2017 № 1108) «</w:t>
      </w:r>
      <w:r w:rsidRPr="00D15011">
        <w:rPr>
          <w:rFonts w:ascii="Times New Roman" w:eastAsia="Courier New" w:hAnsi="Times New Roman" w:cs="Times New Roman"/>
          <w:sz w:val="28"/>
          <w:szCs w:val="28"/>
        </w:rPr>
        <w:t>Об утверждении Плана мероприятий («дорожной карты») по содействию развитию конкуренции в Ханты-Мансийском районе»</w:t>
      </w:r>
      <w:r w:rsidRPr="00D15011">
        <w:rPr>
          <w:rFonts w:ascii="Times New Roman" w:hAnsi="Times New Roman" w:cs="Times New Roman"/>
          <w:sz w:val="28"/>
          <w:szCs w:val="28"/>
        </w:rPr>
        <w:t xml:space="preserve"> определены приоритетные и социально значимые рынки товаров и услуг муниципального образования:</w:t>
      </w:r>
      <w:r w:rsidR="00A0352F">
        <w:rPr>
          <w:rFonts w:ascii="Times New Roman" w:hAnsi="Times New Roman" w:cs="Times New Roman"/>
          <w:sz w:val="28"/>
          <w:szCs w:val="28"/>
        </w:rPr>
        <w:t xml:space="preserve"> </w:t>
      </w:r>
      <w:r w:rsidRPr="00D15011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детей.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С целью развития конкурентной среды разработаны и внедрены новые финансово-экономические 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1A77CC" w:rsidRPr="00D15011" w:rsidRDefault="001A77CC" w:rsidP="001A77CC"/>
    <w:p w:rsidR="001A77CC" w:rsidRPr="00D15011" w:rsidRDefault="001A77CC" w:rsidP="001A77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E5286">
        <w:rPr>
          <w:rFonts w:ascii="Times New Roman" w:hAnsi="Times New Roman" w:cs="Times New Roman"/>
          <w:sz w:val="28"/>
          <w:szCs w:val="28"/>
        </w:rPr>
        <w:t>2</w:t>
      </w:r>
      <w:r w:rsidRPr="00D15011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p w:rsidR="001A77CC" w:rsidRPr="00D15011" w:rsidRDefault="001A77CC" w:rsidP="001A7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5CB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A77CC" w:rsidRPr="00D15011">
        <w:rPr>
          <w:rFonts w:ascii="Times New Roman" w:hAnsi="Times New Roman" w:cs="Times New Roman"/>
          <w:sz w:val="28"/>
          <w:szCs w:val="28"/>
        </w:rPr>
        <w:t>Муниципальная программа формируется в соответствии с государственной политикой с учетом результатов социологических исследований в сфере образования, общественного обсуждения, инициативного бюджетирования и реализуется в течение 2019- 2021 годов.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A77CC" w:rsidRPr="00D15011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совместными усилиями ответственного исполнителя, соисполнителей, органами местного самоуправления муниципального образования. Ответственный исполнитель муниципальной программы осуществляет текущее управление реализацией </w:t>
      </w:r>
      <w:r w:rsidR="001A77CC" w:rsidRPr="00D1501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1A77CC" w:rsidRPr="00D15011" w:rsidRDefault="001A77CC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Ответственные исполнители муниципальной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административную), в том числе за: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достижение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1A77CC" w:rsidRPr="00D15011" w:rsidRDefault="001A77CC" w:rsidP="001A7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своевременную и качественную реализацию муниципальной программы.</w:t>
      </w:r>
    </w:p>
    <w:p w:rsidR="001A77CC" w:rsidRPr="00D15011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A77CC" w:rsidRPr="00D15011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предполагает: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1A77CC" w:rsidRPr="00D15011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 муниципального образования, необходимых для ее выполнения.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1A77CC" w:rsidRPr="00D15011">
        <w:rPr>
          <w:rFonts w:ascii="Times New Roman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="001A77CC" w:rsidRPr="00D15011">
        <w:rPr>
          <w:rFonts w:ascii="Times New Roman" w:hAnsi="Times New Roman" w:cs="Times New Roman"/>
          <w:sz w:val="28"/>
          <w:szCs w:val="28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среды.</w:t>
      </w:r>
    </w:p>
    <w:p w:rsidR="001A77CC" w:rsidRPr="00D15011" w:rsidRDefault="00EB1C67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1A77CC" w:rsidRPr="00D15011">
        <w:rPr>
          <w:rFonts w:ascii="Times New Roman" w:hAnsi="Times New Roman" w:cs="Times New Roman"/>
          <w:sz w:val="28"/>
          <w:szCs w:val="28"/>
        </w:rPr>
        <w:t>Передачу при необходимости части функций по реализации муниципальной программы соисполнителям (по согласованию), если эти функции соответствуют уставу (положению) и включены в его муниципальное задание.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2.3.5.</w:t>
      </w:r>
      <w:r w:rsidR="001A77CC" w:rsidRPr="00D15011">
        <w:rPr>
          <w:rFonts w:ascii="Times New Roman" w:eastAsiaTheme="minorHAnsi" w:hAnsi="Times New Roman" w:cs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07.09.2018 № 246 «</w:t>
      </w:r>
      <w:r w:rsidR="001A77CC" w:rsidRPr="00D15011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1A77CC" w:rsidRPr="00D15011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</w:t>
      </w:r>
      <w:r w:rsidR="001A77CC" w:rsidRPr="00D15011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7F15CB" w:rsidRDefault="00EB1C67" w:rsidP="007F15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A77CC" w:rsidRPr="00D1501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269F" w:rsidRPr="007F15CB">
        <w:rPr>
          <w:rFonts w:ascii="Times New Roman" w:hAnsi="Times New Roman" w:cs="Times New Roman"/>
          <w:sz w:val="28"/>
          <w:szCs w:val="28"/>
        </w:rPr>
        <w:t>мероприятий</w:t>
      </w:r>
      <w:r w:rsidR="001A77CC" w:rsidRPr="00D15011">
        <w:rPr>
          <w:rFonts w:ascii="Times New Roman" w:hAnsi="Times New Roman" w:cs="Times New Roman"/>
          <w:sz w:val="28"/>
          <w:szCs w:val="28"/>
        </w:rPr>
        <w:t>муниципальной программы осуществляется путем</w:t>
      </w:r>
      <w:r w:rsidR="0011269F">
        <w:rPr>
          <w:rFonts w:ascii="Times New Roman" w:hAnsi="Times New Roman" w:cs="Times New Roman"/>
          <w:sz w:val="28"/>
          <w:szCs w:val="28"/>
        </w:rPr>
        <w:t xml:space="preserve"> з</w:t>
      </w:r>
      <w:r w:rsidR="001A77CC" w:rsidRPr="00D15011">
        <w:rPr>
          <w:rFonts w:ascii="Times New Roman" w:hAnsi="Times New Roman" w:cs="Times New Roman"/>
          <w:sz w:val="28"/>
          <w:szCs w:val="28"/>
        </w:rPr>
        <w:t>аключения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Федерации.</w:t>
      </w:r>
    </w:p>
    <w:p w:rsidR="009067ED" w:rsidRPr="00D15011" w:rsidRDefault="009067ED" w:rsidP="00906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 xml:space="preserve">2.4.2.Обеспечения контроляза целевым использованиемподведомственными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</w:t>
      </w:r>
      <w:r w:rsidRPr="00D15011">
        <w:rPr>
          <w:rFonts w:ascii="Times New Roman" w:hAnsi="Times New Roman" w:cs="Times New Roman"/>
          <w:sz w:val="28"/>
          <w:szCs w:val="28"/>
        </w:rPr>
        <w:lastRenderedPageBreak/>
        <w:t>субсидий и бюджетных инвестиций, условий, целей и порядка, установленных при их предоставлении.</w:t>
      </w:r>
    </w:p>
    <w:p w:rsidR="009067ED" w:rsidRPr="00D15011" w:rsidRDefault="009067ED" w:rsidP="00906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2.4.3. Мероприятия муниципальной программы могут реализовываться путем</w:t>
      </w:r>
      <w:r w:rsidR="00A0352F">
        <w:rPr>
          <w:rFonts w:ascii="Times New Roman" w:hAnsi="Times New Roman" w:cs="Times New Roman"/>
          <w:sz w:val="28"/>
          <w:szCs w:val="28"/>
        </w:rPr>
        <w:t xml:space="preserve"> </w:t>
      </w:r>
      <w:r w:rsidRPr="00D15011">
        <w:rPr>
          <w:rFonts w:ascii="Times New Roman" w:hAnsi="Times New Roman" w:cs="Times New Roman"/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- главными распорядителями бюджетных средств.</w:t>
      </w:r>
    </w:p>
    <w:p w:rsidR="009067ED" w:rsidRPr="00D15011" w:rsidRDefault="009067ED" w:rsidP="00906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2.4.4. Заключения соглашений с главными распорядителями средств окружного бюджета, осуществляющими предоставление межбюджетных субсидий, и обеспечения соблюдения условий и достижения целевых показателей, предусмотренных заключенными соглашениями.</w:t>
      </w:r>
    </w:p>
    <w:p w:rsidR="00EB1C67" w:rsidRDefault="009067ED" w:rsidP="007F1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Ответственный исполнитель своевременно извещает органы местного самоуправления о мероприятиях муниципальной программы, предполагающих софинансирование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1A77CC" w:rsidRPr="007F15CB" w:rsidRDefault="009067ED" w:rsidP="007F15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A77CC" w:rsidRPr="00D15011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9067ED" w:rsidRDefault="009067ED" w:rsidP="00906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11">
        <w:rPr>
          <w:rFonts w:ascii="Times New Roman" w:hAnsi="Times New Roman" w:cs="Times New Roman"/>
          <w:sz w:val="28"/>
          <w:szCs w:val="28"/>
        </w:rPr>
        <w:t>2.6. 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A12AF1" w:rsidRPr="009F49CA" w:rsidRDefault="00A12AF1" w:rsidP="00A12AF1">
      <w:pPr>
        <w:ind w:firstLine="709"/>
        <w:jc w:val="both"/>
      </w:pPr>
      <w:r w:rsidRPr="009F49CA">
        <w:rPr>
          <w:sz w:val="28"/>
          <w:szCs w:val="28"/>
        </w:rPr>
        <w:t xml:space="preserve">2.7. </w:t>
      </w:r>
      <w:r w:rsidR="008E5286">
        <w:rPr>
          <w:sz w:val="28"/>
          <w:szCs w:val="28"/>
        </w:rPr>
        <w:t>Внешние</w:t>
      </w:r>
      <w:r w:rsidRPr="009F49CA">
        <w:rPr>
          <w:sz w:val="28"/>
          <w:szCs w:val="28"/>
        </w:rPr>
        <w:t xml:space="preserve">   и внутренни</w:t>
      </w:r>
      <w:r w:rsidR="008E5286">
        <w:rPr>
          <w:sz w:val="28"/>
          <w:szCs w:val="28"/>
        </w:rPr>
        <w:t>е риски</w:t>
      </w:r>
      <w:r w:rsidRPr="009F49CA">
        <w:rPr>
          <w:sz w:val="28"/>
          <w:szCs w:val="28"/>
        </w:rPr>
        <w:t xml:space="preserve">, которые в </w:t>
      </w:r>
      <w:r w:rsidR="008E5286">
        <w:rPr>
          <w:sz w:val="28"/>
          <w:szCs w:val="28"/>
        </w:rPr>
        <w:t xml:space="preserve">процессе реализации муниципальной программы в </w:t>
      </w:r>
      <w:r w:rsidRPr="009F49CA">
        <w:rPr>
          <w:sz w:val="28"/>
          <w:szCs w:val="28"/>
        </w:rPr>
        <w:t>значительной степени вли</w:t>
      </w:r>
      <w:r w:rsidR="008E5286">
        <w:rPr>
          <w:sz w:val="28"/>
          <w:szCs w:val="28"/>
        </w:rPr>
        <w:t>яют</w:t>
      </w:r>
      <w:r w:rsidRPr="009F49CA">
        <w:rPr>
          <w:sz w:val="28"/>
          <w:szCs w:val="28"/>
        </w:rPr>
        <w:t xml:space="preserve"> на значение целевых показателей и достижение резул</w:t>
      </w:r>
      <w:r w:rsidR="008E5286">
        <w:rPr>
          <w:sz w:val="28"/>
          <w:szCs w:val="28"/>
        </w:rPr>
        <w:t>ьтатов муниципальной программы приведены в Таблице</w:t>
      </w:r>
      <w:r w:rsidRPr="009F49CA">
        <w:rPr>
          <w:sz w:val="28"/>
          <w:szCs w:val="28"/>
        </w:rPr>
        <w:t xml:space="preserve"> 6</w:t>
      </w:r>
      <w:r w:rsidR="006314EA" w:rsidRPr="009F49CA">
        <w:rPr>
          <w:sz w:val="28"/>
          <w:szCs w:val="28"/>
        </w:rPr>
        <w:t>.</w:t>
      </w:r>
    </w:p>
    <w:p w:rsidR="00A12AF1" w:rsidRPr="00D15011" w:rsidRDefault="00A12AF1" w:rsidP="00906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7ED" w:rsidRPr="00D15011" w:rsidRDefault="009067ED" w:rsidP="009067ED">
      <w:pPr>
        <w:ind w:firstLine="709"/>
        <w:jc w:val="both"/>
        <w:rPr>
          <w:sz w:val="28"/>
          <w:szCs w:val="28"/>
        </w:rPr>
      </w:pPr>
    </w:p>
    <w:p w:rsidR="00C8568B" w:rsidRPr="00D15011" w:rsidRDefault="00C8568B"/>
    <w:p w:rsidR="00C8568B" w:rsidRPr="00D15011" w:rsidRDefault="00C8568B"/>
    <w:p w:rsidR="00C8568B" w:rsidRPr="00D15011" w:rsidRDefault="00C8568B"/>
    <w:p w:rsidR="00C8568B" w:rsidRPr="00D15011" w:rsidRDefault="00C8568B"/>
    <w:p w:rsidR="00C8568B" w:rsidRPr="00D15011" w:rsidRDefault="00C8568B"/>
    <w:p w:rsidR="00C8568B" w:rsidRPr="00D15011" w:rsidRDefault="00C8568B" w:rsidP="00C8568B">
      <w:pPr>
        <w:pStyle w:val="a8"/>
        <w:jc w:val="right"/>
        <w:rPr>
          <w:rFonts w:ascii="Times New Roman" w:hAnsi="Times New Roman"/>
          <w:sz w:val="24"/>
          <w:szCs w:val="24"/>
        </w:rPr>
        <w:sectPr w:rsidR="00C8568B" w:rsidRPr="00D15011" w:rsidSect="00C856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568B" w:rsidRPr="00D15011" w:rsidRDefault="00C8568B" w:rsidP="00C8568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15011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C8568B" w:rsidRPr="00D15011" w:rsidRDefault="00C8568B" w:rsidP="00C8568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15011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C8568B" w:rsidRPr="00D15011" w:rsidRDefault="00C8568B" w:rsidP="00C8568B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977"/>
        <w:gridCol w:w="1559"/>
        <w:gridCol w:w="851"/>
        <w:gridCol w:w="1134"/>
        <w:gridCol w:w="992"/>
        <w:gridCol w:w="1701"/>
      </w:tblGrid>
      <w:tr w:rsidR="00C8568B" w:rsidRPr="00D15011" w:rsidTr="00C8568B">
        <w:trPr>
          <w:trHeight w:val="20"/>
        </w:trPr>
        <w:tc>
          <w:tcPr>
            <w:tcW w:w="1350" w:type="dxa"/>
            <w:vMerge w:val="restart"/>
            <w:shd w:val="clear" w:color="auto" w:fill="auto"/>
            <w:hideMark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7977" w:type="dxa"/>
            <w:vMerge w:val="restart"/>
            <w:shd w:val="clear" w:color="auto" w:fill="auto"/>
            <w:hideMark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 xml:space="preserve">Базовый показатель </w:t>
            </w:r>
          </w:p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 xml:space="preserve">Значение показателя </w:t>
            </w:r>
          </w:p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по годам</w:t>
            </w:r>
          </w:p>
        </w:tc>
        <w:tc>
          <w:tcPr>
            <w:tcW w:w="1701" w:type="dxa"/>
            <w:vMerge w:val="restart"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vMerge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vMerge/>
            <w:shd w:val="clear" w:color="auto" w:fill="auto"/>
            <w:hideMark/>
          </w:tcPr>
          <w:p w:rsidR="00C8568B" w:rsidRPr="00D15011" w:rsidRDefault="00C8568B" w:rsidP="005262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2019</w:t>
            </w:r>
          </w:p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2020</w:t>
            </w:r>
          </w:p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2021</w:t>
            </w:r>
          </w:p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568B" w:rsidRPr="00D15011" w:rsidRDefault="00C8568B" w:rsidP="00C8568B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7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в %.</w:t>
            </w:r>
          </w:p>
        </w:tc>
        <w:tc>
          <w:tcPr>
            <w:tcW w:w="1559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33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образовательных организаций, отвечающих современным условиям по осуществлению образовательного процесса.</w:t>
            </w:r>
          </w:p>
        </w:tc>
        <w:tc>
          <w:tcPr>
            <w:tcW w:w="1559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87,8</w:t>
            </w:r>
          </w:p>
        </w:tc>
        <w:tc>
          <w:tcPr>
            <w:tcW w:w="851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92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Количество вновь введенных мест в организациях дошкольного образования.</w:t>
            </w:r>
          </w:p>
        </w:tc>
        <w:tc>
          <w:tcPr>
            <w:tcW w:w="1559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392</w:t>
            </w:r>
          </w:p>
        </w:tc>
        <w:tc>
          <w:tcPr>
            <w:tcW w:w="851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</w:tcPr>
          <w:p w:rsidR="00C8568B" w:rsidRPr="007F15CB" w:rsidRDefault="00A76379" w:rsidP="0052623A">
            <w:pPr>
              <w:jc w:val="center"/>
              <w:rPr>
                <w:sz w:val="24"/>
                <w:szCs w:val="24"/>
              </w:rPr>
            </w:pPr>
            <w:r w:rsidRPr="007F15C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8B" w:rsidRPr="007F15CB" w:rsidRDefault="00A76379" w:rsidP="0052623A">
            <w:pPr>
              <w:jc w:val="center"/>
              <w:rPr>
                <w:sz w:val="24"/>
                <w:szCs w:val="24"/>
              </w:rPr>
            </w:pPr>
            <w:r w:rsidRPr="007F15C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452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в %</w:t>
            </w:r>
            <w:r w:rsidR="00CF2539" w:rsidRPr="00CF2539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70,9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70,9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C8568B" w:rsidRDefault="007F15CB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  <w:p w:rsidR="00A76379" w:rsidRDefault="00A76379" w:rsidP="0052623A">
            <w:pPr>
              <w:jc w:val="center"/>
              <w:rPr>
                <w:sz w:val="24"/>
                <w:szCs w:val="24"/>
              </w:rPr>
            </w:pPr>
          </w:p>
          <w:p w:rsidR="00A76379" w:rsidRPr="00A76379" w:rsidRDefault="00A76379" w:rsidP="00526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68B" w:rsidRDefault="007F15CB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  <w:p w:rsidR="00A76379" w:rsidRDefault="00A76379" w:rsidP="0052623A">
            <w:pPr>
              <w:jc w:val="center"/>
              <w:rPr>
                <w:sz w:val="24"/>
                <w:szCs w:val="24"/>
              </w:rPr>
            </w:pPr>
          </w:p>
          <w:p w:rsidR="00A76379" w:rsidRPr="00D15011" w:rsidRDefault="00A76379" w:rsidP="0052623A">
            <w:pPr>
              <w:jc w:val="center"/>
              <w:rPr>
                <w:sz w:val="24"/>
                <w:szCs w:val="24"/>
              </w:rPr>
            </w:pP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 в %</w:t>
            </w:r>
            <w:r w:rsidR="00CF2539" w:rsidRPr="00CF2539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100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раза.</w:t>
            </w:r>
            <w:r w:rsidR="00CF2539" w:rsidRPr="00CF2539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559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1,42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1,3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детей  в возрасте от 5 до 18 лет, охваченных дополнительным образованием (на основе данных демографического прогноза) в %</w:t>
            </w:r>
            <w:r w:rsidR="00CF2539" w:rsidRPr="00CF2539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Default="009067ED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A76379" w:rsidRPr="00A76379" w:rsidRDefault="00A76379" w:rsidP="00526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8568B" w:rsidRDefault="00124942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76379" w:rsidRPr="00D15011" w:rsidRDefault="00A76379" w:rsidP="00526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568B" w:rsidRDefault="00124942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A76379" w:rsidRPr="00D15011" w:rsidRDefault="00A76379" w:rsidP="00526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568B" w:rsidRDefault="00124942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76379" w:rsidRPr="00D15011" w:rsidRDefault="00A76379" w:rsidP="00526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68B" w:rsidRDefault="00124942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76379" w:rsidRPr="00D15011" w:rsidRDefault="00A76379" w:rsidP="0052623A">
            <w:pPr>
              <w:jc w:val="center"/>
              <w:rPr>
                <w:sz w:val="24"/>
                <w:szCs w:val="24"/>
              </w:rPr>
            </w:pP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 детей в возрасте от 5 до 18 лет, охваченных дополнительными общеразвивающими программами технической и естественнонаучной направленности в %</w:t>
            </w:r>
            <w:r w:rsidR="00CF2539" w:rsidRPr="00943062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16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Численность детей, охваченных региональными мероприятиями проекта «Билет в будущее», (человек, нарастающим итогом)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9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Количество обучающихся в региональном центре выявления поддержки детей, проявивших выдающиеся способности в них (человек нарастающим итогом)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6</w:t>
            </w:r>
          </w:p>
        </w:tc>
      </w:tr>
      <w:tr w:rsidR="00C8568B" w:rsidRPr="00D15011" w:rsidTr="00C8568B">
        <w:trPr>
          <w:trHeight w:val="705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общеобразовательных организаций, имеющих широкополосный доступ к информационно-телекоммуникационной, сети Интернет не менее 10 Мбит/с, в %</w:t>
            </w:r>
            <w:r w:rsidR="00943062" w:rsidRPr="00943062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54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 xml:space="preserve">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 в % </w:t>
            </w:r>
            <w:r w:rsidR="00CF2539" w:rsidRPr="00943062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</w:t>
            </w:r>
          </w:p>
        </w:tc>
      </w:tr>
      <w:tr w:rsidR="00C8568B" w:rsidRPr="00D15011" w:rsidTr="00C8568B">
        <w:trPr>
          <w:trHeight w:val="20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общеобразовательных организаций, успешно внедривших федеральную информационно-сервисную платформу цифровой образовательной среды, в %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20</w:t>
            </w:r>
          </w:p>
        </w:tc>
      </w:tr>
      <w:tr w:rsidR="00C8568B" w:rsidRPr="00D15011" w:rsidTr="00C8568B">
        <w:trPr>
          <w:trHeight w:val="562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педагогов и руководителей образовательных организаций., прошедших обучение в центрах непрерывного развития профессионального мастерства работников системы образования в  %</w:t>
            </w:r>
            <w:r w:rsidR="00CF2539" w:rsidRPr="00943062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43</w:t>
            </w:r>
          </w:p>
        </w:tc>
      </w:tr>
      <w:tr w:rsidR="00C8568B" w:rsidRPr="00D15011" w:rsidTr="00C8568B">
        <w:trPr>
          <w:trHeight w:val="56"/>
        </w:trPr>
        <w:tc>
          <w:tcPr>
            <w:tcW w:w="1350" w:type="dxa"/>
            <w:shd w:val="clear" w:color="auto" w:fill="auto"/>
            <w:hideMark/>
          </w:tcPr>
          <w:p w:rsidR="00C8568B" w:rsidRPr="00D15011" w:rsidRDefault="00C8568B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  <w:hideMark/>
          </w:tcPr>
          <w:p w:rsidR="00C8568B" w:rsidRPr="00D15011" w:rsidRDefault="00C8568B" w:rsidP="0052623A">
            <w:pPr>
              <w:pStyle w:val="a8"/>
              <w:jc w:val="both"/>
              <w:rPr>
                <w:rFonts w:ascii="Times New Roman" w:hAnsi="Times New Roman"/>
              </w:rPr>
            </w:pPr>
            <w:r w:rsidRPr="00D15011">
              <w:rPr>
                <w:rFonts w:ascii="Times New Roman" w:hAnsi="Times New Roman"/>
              </w:rPr>
              <w:t>Доля педагогов и руководителей образовательных организаций, прошедших добровольную независимую оценку профессиональной квалификации в %</w:t>
            </w:r>
            <w:r w:rsidR="00943062" w:rsidRPr="00943062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568B" w:rsidRPr="00D15011" w:rsidRDefault="00C8568B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5</w:t>
            </w:r>
          </w:p>
        </w:tc>
      </w:tr>
      <w:tr w:rsidR="00211157" w:rsidRPr="00D15011" w:rsidTr="00C8568B">
        <w:trPr>
          <w:trHeight w:val="56"/>
        </w:trPr>
        <w:tc>
          <w:tcPr>
            <w:tcW w:w="1350" w:type="dxa"/>
            <w:shd w:val="clear" w:color="auto" w:fill="auto"/>
          </w:tcPr>
          <w:p w:rsidR="00211157" w:rsidRPr="00D15011" w:rsidRDefault="00211157" w:rsidP="00C8568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auto"/>
          </w:tcPr>
          <w:p w:rsidR="00211157" w:rsidRPr="00124942" w:rsidRDefault="00211157" w:rsidP="0052623A">
            <w:pPr>
              <w:pStyle w:val="a8"/>
              <w:jc w:val="both"/>
              <w:rPr>
                <w:rFonts w:ascii="Times New Roman" w:hAnsi="Times New Roman"/>
                <w:highlight w:val="red"/>
              </w:rPr>
            </w:pPr>
            <w:r w:rsidRPr="00124942">
              <w:rPr>
                <w:rFonts w:ascii="Times New Roman" w:hAnsi="Times New Roman"/>
                <w:szCs w:val="28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</w:t>
            </w:r>
            <w:r w:rsidR="00124942">
              <w:rPr>
                <w:rFonts w:ascii="Times New Roman" w:hAnsi="Times New Roman"/>
                <w:szCs w:val="28"/>
              </w:rPr>
              <w:t xml:space="preserve">ия, человек *** </w:t>
            </w:r>
          </w:p>
        </w:tc>
        <w:tc>
          <w:tcPr>
            <w:tcW w:w="1559" w:type="dxa"/>
            <w:shd w:val="clear" w:color="auto" w:fill="auto"/>
          </w:tcPr>
          <w:p w:rsidR="00211157" w:rsidRPr="00124942" w:rsidRDefault="00A45C9E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  <w:shd w:val="clear" w:color="auto" w:fill="auto"/>
          </w:tcPr>
          <w:p w:rsidR="00211157" w:rsidRPr="00124942" w:rsidRDefault="00A45C9E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211157" w:rsidRPr="00124942" w:rsidRDefault="00A45C9E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:rsidR="00211157" w:rsidRPr="00124942" w:rsidRDefault="00A45C9E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211157" w:rsidRPr="00124942" w:rsidRDefault="00A45C9E" w:rsidP="0052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</w:tbl>
    <w:p w:rsidR="0052623A" w:rsidRPr="00D15011" w:rsidRDefault="0052623A" w:rsidP="00C8568B"/>
    <w:p w:rsidR="0052623A" w:rsidRDefault="00A76379" w:rsidP="00A76379">
      <w:r>
        <w:t>*-портфель проектов «Развитие образования в Ханты-Мансийском автономном округе-Югре»</w:t>
      </w:r>
    </w:p>
    <w:p w:rsidR="00A76379" w:rsidRPr="00292B41" w:rsidRDefault="00A76379" w:rsidP="00A76379">
      <w:pPr>
        <w:pStyle w:val="af1"/>
      </w:pPr>
      <w:r w:rsidRPr="00A76379">
        <w:t>**-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A76379" w:rsidRPr="00D15011" w:rsidRDefault="00A76379" w:rsidP="00A76379"/>
    <w:p w:rsidR="0052623A" w:rsidRPr="00D15011" w:rsidRDefault="00211157" w:rsidP="00C8568B">
      <w:r>
        <w:t xml:space="preserve">***Портфель проектов Демография </w:t>
      </w:r>
    </w:p>
    <w:p w:rsidR="0052623A" w:rsidRPr="00D15011" w:rsidRDefault="0052623A" w:rsidP="00C8568B"/>
    <w:p w:rsidR="0052623A" w:rsidRPr="00D15011" w:rsidRDefault="0052623A" w:rsidP="00C8568B"/>
    <w:p w:rsidR="0052623A" w:rsidRPr="00D15011" w:rsidRDefault="0052623A" w:rsidP="00C8568B"/>
    <w:p w:rsidR="0052623A" w:rsidRDefault="0052623A"/>
    <w:p w:rsidR="009F49CA" w:rsidRPr="00D15011" w:rsidRDefault="009F49CA"/>
    <w:p w:rsidR="0052623A" w:rsidRPr="00D15011" w:rsidRDefault="0052623A"/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3"/>
        <w:gridCol w:w="478"/>
        <w:gridCol w:w="666"/>
        <w:gridCol w:w="2400"/>
        <w:gridCol w:w="707"/>
        <w:gridCol w:w="285"/>
        <w:gridCol w:w="294"/>
        <w:gridCol w:w="361"/>
        <w:gridCol w:w="108"/>
        <w:gridCol w:w="853"/>
        <w:gridCol w:w="511"/>
        <w:gridCol w:w="49"/>
        <w:gridCol w:w="317"/>
        <w:gridCol w:w="778"/>
        <w:gridCol w:w="987"/>
        <w:gridCol w:w="364"/>
        <w:gridCol w:w="717"/>
        <w:gridCol w:w="48"/>
        <w:gridCol w:w="10"/>
        <w:gridCol w:w="220"/>
        <w:gridCol w:w="200"/>
        <w:gridCol w:w="704"/>
        <w:gridCol w:w="10"/>
        <w:gridCol w:w="53"/>
        <w:gridCol w:w="367"/>
        <w:gridCol w:w="22"/>
        <w:gridCol w:w="540"/>
        <w:gridCol w:w="152"/>
        <w:gridCol w:w="84"/>
        <w:gridCol w:w="153"/>
        <w:gridCol w:w="299"/>
        <w:gridCol w:w="167"/>
        <w:gridCol w:w="69"/>
        <w:gridCol w:w="136"/>
        <w:gridCol w:w="368"/>
        <w:gridCol w:w="325"/>
        <w:gridCol w:w="231"/>
        <w:gridCol w:w="152"/>
      </w:tblGrid>
      <w:tr w:rsidR="0052623A" w:rsidRPr="00D15011" w:rsidTr="00560531">
        <w:trPr>
          <w:trHeight w:val="315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D1B" w:rsidRDefault="00324D1B" w:rsidP="0052623A">
            <w:pPr>
              <w:jc w:val="center"/>
              <w:rPr>
                <w:sz w:val="24"/>
                <w:szCs w:val="24"/>
              </w:rPr>
            </w:pPr>
          </w:p>
          <w:p w:rsidR="0052623A" w:rsidRPr="00D15011" w:rsidRDefault="0052623A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lastRenderedPageBreak/>
              <w:t>Таблица 2</w:t>
            </w:r>
          </w:p>
        </w:tc>
      </w:tr>
      <w:tr w:rsidR="0052623A" w:rsidRPr="00D15011" w:rsidTr="00801F34">
        <w:trPr>
          <w:trHeight w:val="360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Default="0052623A" w:rsidP="0052623A">
            <w:pPr>
              <w:jc w:val="center"/>
              <w:rPr>
                <w:sz w:val="24"/>
                <w:szCs w:val="24"/>
              </w:rPr>
            </w:pPr>
            <w:r w:rsidRPr="00D15011">
              <w:rPr>
                <w:sz w:val="24"/>
                <w:szCs w:val="24"/>
              </w:rPr>
              <w:t>Перечень основных мероприятий муниципальной программы</w:t>
            </w:r>
          </w:p>
          <w:p w:rsidR="00F47100" w:rsidRDefault="00F47100" w:rsidP="00F47100">
            <w:pPr>
              <w:jc w:val="both"/>
              <w:rPr>
                <w:sz w:val="24"/>
                <w:szCs w:val="24"/>
              </w:rPr>
            </w:pPr>
          </w:p>
          <w:p w:rsidR="00F47100" w:rsidRPr="00D15011" w:rsidRDefault="00F47100" w:rsidP="008676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Номер основ-ного меро-приятия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24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Ответственный исполнитель (соисполнитель)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Источники финансирования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Финансовые затраты на реализацию (тыс. рублей)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ВСЕГО</w:t>
            </w:r>
          </w:p>
        </w:tc>
        <w:tc>
          <w:tcPr>
            <w:tcW w:w="38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2019 год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2020 год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2021 год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6E21AF">
        <w:trPr>
          <w:trHeight w:val="315"/>
        </w:trPr>
        <w:tc>
          <w:tcPr>
            <w:tcW w:w="138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3A" w:rsidRPr="00D15011" w:rsidRDefault="0052623A" w:rsidP="0052623A">
            <w:r w:rsidRPr="00D15011">
              <w:t>Подпрограмма 1 «Инновационное развитие образования»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Основное мероприятие: </w:t>
            </w:r>
            <w:r w:rsidRPr="00D15011">
              <w:br/>
              <w:t>Оснащение образовательного процесса (показатель 7)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600,0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600,0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600,0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600,0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Стимулирование лидеров и поддержка системы воспитания (ПНПО) (показатель 7, 10)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5 430,9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</w:tr>
      <w:tr w:rsidR="0052623A" w:rsidRPr="00D15011" w:rsidTr="00801F34">
        <w:trPr>
          <w:trHeight w:val="43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5 430,9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1 810,3 </w:t>
            </w:r>
          </w:p>
        </w:tc>
      </w:tr>
      <w:tr w:rsidR="0052623A" w:rsidRPr="00D15011" w:rsidTr="00801F34">
        <w:trPr>
          <w:trHeight w:val="42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B610FC">
            <w:r w:rsidRPr="00D15011">
              <w:t>Основное мероприятие: Развитие качества и содержания технологий образования (показатель 6)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738,0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</w:tr>
      <w:tr w:rsidR="0052623A" w:rsidRPr="00D15011" w:rsidTr="00801F34">
        <w:trPr>
          <w:trHeight w:val="48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738,0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246,0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1.4.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Default="0052623A" w:rsidP="0052623A">
            <w:r w:rsidRPr="00D15011">
              <w:t xml:space="preserve">Основное мероприятие: Информационное, организационно-методическое сопровождение реализации Программы (показатель </w:t>
            </w:r>
            <w:r w:rsidR="00B610FC">
              <w:t>1</w:t>
            </w:r>
            <w:r w:rsidRPr="00D15011">
              <w:t>1</w:t>
            </w:r>
            <w:r w:rsidR="00B610FC">
              <w:t>,12,13</w:t>
            </w:r>
            <w:r w:rsidRPr="00D15011">
              <w:t>)</w:t>
            </w:r>
            <w:r w:rsidR="00B610FC">
              <w:t>,</w:t>
            </w:r>
          </w:p>
          <w:p w:rsidR="00B610FC" w:rsidRPr="00D15011" w:rsidRDefault="00B610FC" w:rsidP="0052623A"/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390,0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390,0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130,0 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Всего по подпрограмме 1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A76379" w:rsidRDefault="0052623A" w:rsidP="0052623A">
            <w:pPr>
              <w:rPr>
                <w:strike/>
                <w:highlight w:val="yellow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7 158,9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2 786,3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2 186,3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2 186,3 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7 158,9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2 786,3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2 186,3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2 186,3 </w:t>
            </w:r>
          </w:p>
        </w:tc>
      </w:tr>
      <w:tr w:rsidR="0052623A" w:rsidRPr="00D15011" w:rsidTr="00801F34">
        <w:trPr>
          <w:trHeight w:val="51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6E21AF">
        <w:trPr>
          <w:trHeight w:val="315"/>
        </w:trPr>
        <w:tc>
          <w:tcPr>
            <w:tcW w:w="138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r w:rsidRPr="00D15011">
              <w:t>Подпрограмма 2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Основное мероприятие: Проведение капитальных ремонтов зданий, </w:t>
            </w:r>
            <w:r w:rsidRPr="00D15011">
              <w:lastRenderedPageBreak/>
              <w:t>сооружений (показатель 2)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lastRenderedPageBreak/>
              <w:t xml:space="preserve">департамент строительства, </w:t>
            </w:r>
            <w:r w:rsidRPr="00D15011">
              <w:lastRenderedPageBreak/>
              <w:t>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lastRenderedPageBreak/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2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Школы Ханты-Мансийского района, в том числе: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48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«СОШс. Троица»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58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57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«СОШ п. Сибирский»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8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«СОШ с. Нялинское»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5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2.1.1.4.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«СОШ с. Цингалы»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5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2.1.1.5.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«СОШп. Красноленинский»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2.1.1.6.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МКОУ ХМР «ООШ с. Реполово»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6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2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Дошкольные учреждения Ханты-Мансийского района, в том числе: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5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5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2.1.2.1.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МКДОУ ХМР «Детский сад «Росинка» с. Троица»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департамент строительства, </w:t>
            </w:r>
            <w:r w:rsidRPr="00D15011">
              <w:lastRenderedPageBreak/>
              <w:t>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lastRenderedPageBreak/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2.1.2.2.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МКДОУ ХМР «Детский сад «Мишутка» д.Белогорье»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70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39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2.1.2.3.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МКДОУ ХМР «Детский сад «Колобок»п. Пырьях» 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501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69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46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Внешкольные учреждения Ханты-Мансийского района, в том числе: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49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2.1.3.1.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01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Основное мероприятие: Проведение мероприятий по текущему ремонту образовательных учреждений (показатель 2)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12 657,3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4 086,7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4 155,2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4 415,4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12 657,3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4 086,7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4 155,2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4 415,4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2.2.1.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Школы Ханты-Мансийского района(расходы на косметический ремонт по 23 образовательным учреждениям на новый учебный год)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8 736,5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2 737,4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2 383,7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3 615,4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8 736,5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2 737,4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2 383,7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3 615,4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2.2.2.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Дошкольные учреждения Ханты-Мансийского района</w:t>
            </w:r>
            <w:r w:rsidRPr="00D15011">
              <w:rPr>
                <w:rFonts w:ascii="Calibri" w:hAnsi="Calibri" w:cs="Calibri"/>
              </w:rPr>
              <w:t xml:space="preserve"> (</w:t>
            </w:r>
            <w:r w:rsidRPr="00D15011">
              <w:t>расходы на косметический ремонт по 15 образовательным учреждениям на новый учебный год)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3 620,8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1 249,3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1 671,5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700,0</w:t>
            </w:r>
          </w:p>
        </w:tc>
      </w:tr>
      <w:tr w:rsidR="0052623A" w:rsidRPr="00D15011" w:rsidTr="00801F34">
        <w:trPr>
          <w:trHeight w:val="55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3 620,8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1 249,3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1 671,5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700,00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2.2.3.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Внешкольные учреждения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300,0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300,0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Основное мероприятие: Укрепление пожарной безопасности (показатель 2)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2 145,2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1 380,8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382,2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382,2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CE3B35">
            <w:pPr>
              <w:jc w:val="both"/>
            </w:pPr>
          </w:p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2 145,2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1 380,8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382,2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382,2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2.3.1.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CE3B35">
            <w:pPr>
              <w:jc w:val="both"/>
            </w:pPr>
            <w:r w:rsidRPr="00D15011">
              <w:t>Школы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1 563,6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987,6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288,0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288,0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1 563,6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987,6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288,0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288,0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2.3.2.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Дошкольные учреждения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551,6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383,2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84,2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84,2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551,6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383,2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84,2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84,2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2.3.3.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Внешкольные учреждения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2.4.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Укрепление санитарно- эпидемиологической безопасности (показатель 2)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31 664,0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7 603,3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11 907,5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12 153,2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31 664,0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7 603,3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11 907,5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12 153,2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2.4.1.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Школы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21 237,2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5 029,9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7 980,8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8 226,5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21 237,2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5 029,9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7 980,8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8 226,50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2.4.2.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Дошкольные учреждения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10 291,8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2 528,4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3 881,7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3 881,7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10 291,8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2 528,4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3 881,7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3 881,70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2.4.3.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135,0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</w:tr>
      <w:tr w:rsidR="0052623A" w:rsidRPr="00D15011" w:rsidTr="00801F34">
        <w:trPr>
          <w:trHeight w:val="46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135,0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2.5.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Повышение энергоэффективности (показатель 2)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9 457,9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3 129,4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3 129,4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9 457,9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3 129,4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3 129,4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2.5.1.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Школы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8 228,4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2 746,6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2 740,9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2 740,9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8 228,4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2 746,6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2 740,9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2 740,90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2.5.2.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Дошкольные учреждения Ханты-Мансийского района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1 229,5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452,5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388,5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388,5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1 229,5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452,5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388,5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388,50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Всего по подпрограмме 2</w:t>
            </w:r>
          </w:p>
        </w:tc>
        <w:tc>
          <w:tcPr>
            <w:tcW w:w="24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794637" w:rsidRDefault="0052623A" w:rsidP="0052623A">
            <w:pPr>
              <w:rPr>
                <w:strike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55 924,4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16 269,9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19 574,3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20 080,2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55 924,4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16 269,9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19 574,3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20 080,2</w:t>
            </w:r>
          </w:p>
        </w:tc>
      </w:tr>
      <w:tr w:rsidR="0052623A" w:rsidRPr="00D15011" w:rsidTr="006E21AF">
        <w:trPr>
          <w:trHeight w:val="315"/>
        </w:trPr>
        <w:tc>
          <w:tcPr>
            <w:tcW w:w="138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211157" w:rsidRDefault="0052623A" w:rsidP="0052623A">
            <w:r w:rsidRPr="00D15011">
              <w:t xml:space="preserve">Подпрограмма </w:t>
            </w:r>
            <w:r w:rsidRPr="00CE3B35">
              <w:t>3 «Развитие материально-технической базы</w:t>
            </w:r>
            <w:r w:rsidR="00794637" w:rsidRPr="00CE3B35">
              <w:t>сферы образования</w:t>
            </w:r>
            <w:r w:rsidRPr="00CE3B35">
              <w:t>»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лет(показатели 3)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«УКСиР")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lastRenderedPageBreak/>
              <w:t>3.1.1.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«УКСиР»)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7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40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3.1.2.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Технологическое присоединение к электрическим сетям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департамент строительства, архитектуры и ЖКХ (МКУ «УКСиР")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4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бюджет района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 Основное мероприятие: Укрепление материально-технической базы образовательных учреждений (показатель 2)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6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3.2.1.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Оснащение оборудованием и инвентарем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7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3.2.2.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Приобретение и монтаж игрового оборудования в школах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25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3.2.3.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Приобретение и монтаж игрового оборудования в дошкольных учреждениях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Всего по подпрограмме 3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794637" w:rsidRDefault="0052623A" w:rsidP="0052623A">
            <w:pPr>
              <w:rPr>
                <w:strike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51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</w:tr>
      <w:tr w:rsidR="0052623A" w:rsidRPr="00D15011" w:rsidTr="006E21AF">
        <w:trPr>
          <w:trHeight w:val="315"/>
        </w:trPr>
        <w:tc>
          <w:tcPr>
            <w:tcW w:w="138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794637">
            <w:r w:rsidRPr="00D15011">
              <w:t xml:space="preserve">Подпрограмма 4 «Оказание образовательных услуг в организациях дошкольного, </w:t>
            </w:r>
            <w:r w:rsidR="00794637" w:rsidRPr="00CE3B35">
              <w:t>начального общего</w:t>
            </w:r>
            <w:r w:rsidR="00794637">
              <w:t xml:space="preserve">, </w:t>
            </w:r>
            <w:r w:rsidRPr="00D15011">
              <w:t>общего среднего и дополнительного образования на территории Ханты-Мансийского района»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58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(показатель 1, 2, </w:t>
            </w:r>
            <w:r w:rsidR="00324D1B">
              <w:lastRenderedPageBreak/>
              <w:t>5,</w:t>
            </w:r>
            <w:r w:rsidRPr="00D15011">
              <w:t>6, 14</w:t>
            </w:r>
            <w:r w:rsidR="00324D1B">
              <w:t>,15</w:t>
            </w:r>
            <w:r w:rsidRPr="00D15011">
              <w:t>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lastRenderedPageBreak/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69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87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4.1.1.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2 851 985,8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949 067,0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951 459,4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951 459,4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2 851 985,8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949 067,0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951 459,4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951 459,4</w:t>
            </w:r>
          </w:p>
        </w:tc>
      </w:tr>
      <w:tr w:rsidR="0052623A" w:rsidRPr="00D15011" w:rsidTr="00801F34">
        <w:trPr>
          <w:trHeight w:val="52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4.1.2.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38 427,0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38 427,0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12 809,0</w:t>
            </w:r>
          </w:p>
        </w:tc>
      </w:tr>
      <w:tr w:rsidR="0052623A" w:rsidRPr="00D15011" w:rsidTr="00801F34">
        <w:trPr>
          <w:trHeight w:val="78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4.1.3.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83 169,3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</w:tr>
      <w:tr w:rsidR="0052623A" w:rsidRPr="00D15011" w:rsidTr="00801F34">
        <w:trPr>
          <w:trHeight w:val="75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83 169,3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27 723,1</w:t>
            </w:r>
          </w:p>
        </w:tc>
      </w:tr>
      <w:tr w:rsidR="0052623A" w:rsidRPr="00D15011" w:rsidTr="00801F34">
        <w:trPr>
          <w:trHeight w:val="69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(показатели 2</w:t>
            </w:r>
            <w:r w:rsidR="00324D1B">
              <w:t>,16</w:t>
            </w:r>
            <w:r w:rsidRPr="00D15011">
              <w:t>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398 033,7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130 094,7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133 969,5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133 969,5</w:t>
            </w:r>
          </w:p>
        </w:tc>
      </w:tr>
      <w:tr w:rsidR="0052623A" w:rsidRPr="00D15011" w:rsidTr="00801F34">
        <w:trPr>
          <w:trHeight w:val="48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398 033,7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130 094,7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133 969,5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133 969,5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4.2.1.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Энергосервисные контракты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(показатель 2) 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744 137,3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244 771,5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249 682,9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249 682,9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района,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744 137,3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244 771,5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249 682,9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249 682,9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lastRenderedPageBreak/>
              <w:t>4.3.1.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Энергосервисные контракты 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0,00</w:t>
            </w:r>
          </w:p>
        </w:tc>
      </w:tr>
      <w:tr w:rsidR="0052623A" w:rsidRPr="00D15011" w:rsidTr="00801F34">
        <w:trPr>
          <w:trHeight w:val="31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4.4.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(показатель 4</w:t>
            </w:r>
            <w:r w:rsidR="00652FCC">
              <w:t>,7</w:t>
            </w:r>
            <w:r w:rsidRPr="00D15011">
              <w:t>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234 786,0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76 592,2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79 096,9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79 096,9</w:t>
            </w:r>
          </w:p>
        </w:tc>
      </w:tr>
      <w:tr w:rsidR="0052623A" w:rsidRPr="00D15011" w:rsidTr="00801F34">
        <w:trPr>
          <w:trHeight w:val="34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234 786,0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76 592,2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79 096,9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79 096,9</w:t>
            </w:r>
          </w:p>
        </w:tc>
      </w:tr>
      <w:tr w:rsidR="0052623A" w:rsidRPr="00D15011" w:rsidTr="00801F34">
        <w:trPr>
          <w:trHeight w:val="45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4.4.1.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Расходы для удовлетворения потребностей населения района в оказании услуг в сфере дополнительного образования (содержание учреждения) в рамка</w:t>
            </w:r>
            <w:r w:rsidR="00652FCC">
              <w:t>х муниципального задания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153 240,0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49 410,2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51 914,9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51 914,9</w:t>
            </w:r>
          </w:p>
        </w:tc>
      </w:tr>
      <w:tr w:rsidR="0052623A" w:rsidRPr="00D15011" w:rsidTr="00801F34">
        <w:trPr>
          <w:trHeight w:val="60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153 240,0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49 410,2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51 914,9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51 914,9</w:t>
            </w:r>
          </w:p>
        </w:tc>
      </w:tr>
      <w:tr w:rsidR="0052623A" w:rsidRPr="00D15011" w:rsidTr="00801F34">
        <w:trPr>
          <w:trHeight w:val="43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4.4.2.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Субсидия на частичное обеспечение повышения оплаты труда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1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64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4.4.3.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6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43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4.4.4.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образованию; (МАДОУ ХМР «Детский сад «Березка» п. Горноправдинск»)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81 546,0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</w:tr>
      <w:tr w:rsidR="0052623A" w:rsidRPr="00D15011" w:rsidTr="00801F34">
        <w:trPr>
          <w:trHeight w:val="54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81 546,0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</w:tr>
      <w:tr w:rsidR="0052623A" w:rsidRPr="00D15011" w:rsidTr="00801F34">
        <w:trPr>
          <w:trHeight w:val="465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4.5.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Основное мероприятие: Расходы на обеспечение функций органов местного самоуправления (содержание комитета по образованию) (показатели 2)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95 844,0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</w:tr>
      <w:tr w:rsidR="0052623A" w:rsidRPr="00D15011" w:rsidTr="00801F34">
        <w:trPr>
          <w:trHeight w:val="57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95 844,0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31 948,0</w:t>
            </w:r>
          </w:p>
        </w:tc>
      </w:tr>
      <w:tr w:rsidR="0052623A" w:rsidRPr="00D15011" w:rsidTr="00801F34">
        <w:trPr>
          <w:trHeight w:val="45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4.6.</w:t>
            </w: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 xml:space="preserve"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</w:t>
            </w:r>
            <w:r w:rsidRPr="00D15011">
              <w:lastRenderedPageBreak/>
              <w:t>бухгалтерии)(показатели 2)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lastRenderedPageBreak/>
              <w:t>комитет по образованию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200 225,7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</w:tr>
      <w:tr w:rsidR="0052623A" w:rsidRPr="00D15011" w:rsidTr="00801F34">
        <w:trPr>
          <w:trHeight w:val="57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3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200 225,7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66 741,9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Всего по подпрограмме 4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4 646 608,8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1 539 747,4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1 553 430,7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1 553 430,7</w:t>
            </w:r>
          </w:p>
        </w:tc>
      </w:tr>
      <w:tr w:rsidR="0052623A" w:rsidRPr="00D15011" w:rsidTr="00801F34">
        <w:trPr>
          <w:trHeight w:val="51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1 673 026,7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550 148,3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561 439,2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561 439,2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Итого по муниципальной программе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A" w:rsidRPr="00ED64D0" w:rsidRDefault="0052623A" w:rsidP="0052623A">
            <w:pPr>
              <w:rPr>
                <w:strike/>
                <w:highlight w:val="yellow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4 709 742,1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1 558 853,6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1 575 191,3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1 575 697,2</w:t>
            </w:r>
          </w:p>
        </w:tc>
      </w:tr>
      <w:tr w:rsidR="0052623A" w:rsidRPr="00D15011" w:rsidTr="00801F34">
        <w:trPr>
          <w:trHeight w:val="51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ED64D0" w:rsidRDefault="0052623A" w:rsidP="0052623A">
            <w:pPr>
              <w:rPr>
                <w:strike/>
                <w:highlight w:val="yellow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ED64D0" w:rsidRDefault="0052623A" w:rsidP="0052623A">
            <w:pPr>
              <w:rPr>
                <w:strike/>
                <w:highlight w:val="yellow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1 736 160,0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569 254,5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583 199,8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583 705,7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Инвестиции в объекты муниципальной собственности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ED64D0" w:rsidRDefault="0052623A" w:rsidP="0052623A">
            <w:pPr>
              <w:rPr>
                <w:strike/>
                <w:highlight w:val="yellow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51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Прочие расходы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ED64D0" w:rsidRDefault="0052623A" w:rsidP="0052623A">
            <w:pPr>
              <w:rPr>
                <w:strike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4 709 692,1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1 558 803,6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1 575 191,3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1 575 697,2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1 736 110,0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569 204,5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583 199,8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583 705,7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Ответственный исполнитель (комитет по образованию администрации Ханты-Мансийского района)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ED64D0" w:rsidRDefault="0052623A" w:rsidP="0052623A">
            <w:pPr>
              <w:rPr>
                <w:strike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4 628 146,1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1 531 621,6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1 548 009,3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1 548 515,2</w:t>
            </w:r>
          </w:p>
        </w:tc>
      </w:tr>
      <w:tr w:rsidR="0052623A" w:rsidRPr="00D15011" w:rsidTr="00801F34">
        <w:trPr>
          <w:trHeight w:val="300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автономного округа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2 973 582,1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989 599,1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991 991,5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 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1 654 564,0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542 022,5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556 017,8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556 523,7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Соисполнитель 1 (департамент строительства, архитектуры и ЖКХ (МКУ «УКСиР»)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ED64D0" w:rsidRDefault="0052623A" w:rsidP="0052623A">
            <w:pPr>
              <w:rPr>
                <w:strike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 –всего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50,0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50,0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0,0</w:t>
            </w:r>
          </w:p>
        </w:tc>
      </w:tr>
      <w:tr w:rsidR="0052623A" w:rsidRPr="00D15011" w:rsidTr="00801F34">
        <w:trPr>
          <w:trHeight w:val="3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 том числе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0,0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23A" w:rsidRPr="00D15011" w:rsidRDefault="0052623A" w:rsidP="0052623A">
            <w:pPr>
              <w:jc w:val="center"/>
              <w:rPr>
                <w:rFonts w:ascii="Calibri" w:hAnsi="Calibri" w:cs="Calibri"/>
              </w:rPr>
            </w:pPr>
            <w:r w:rsidRPr="00D15011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 </w:t>
            </w:r>
          </w:p>
        </w:tc>
      </w:tr>
      <w:tr w:rsidR="0052623A" w:rsidRPr="00D15011" w:rsidTr="00801F34">
        <w:trPr>
          <w:trHeight w:val="465"/>
        </w:trPr>
        <w:tc>
          <w:tcPr>
            <w:tcW w:w="5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Соисполнитель 3 (комитет по образованию (МАДОУ ХМР «Детский сад «Березка» п. Горноправдинск»)</w:t>
            </w:r>
          </w:p>
        </w:tc>
        <w:tc>
          <w:tcPr>
            <w:tcW w:w="24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A" w:rsidRPr="00ED64D0" w:rsidRDefault="0052623A" w:rsidP="0052623A">
            <w:pPr>
              <w:rPr>
                <w:strike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81 546,0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</w:tr>
      <w:tr w:rsidR="0052623A" w:rsidRPr="00D15011" w:rsidTr="00801F34">
        <w:trPr>
          <w:trHeight w:val="615"/>
        </w:trPr>
        <w:tc>
          <w:tcPr>
            <w:tcW w:w="5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4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3A" w:rsidRPr="00D15011" w:rsidRDefault="0052623A" w:rsidP="005262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r w:rsidRPr="00D15011">
              <w:t>бюджет района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 xml:space="preserve">81 546,0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23A" w:rsidRPr="00D15011" w:rsidRDefault="0052623A" w:rsidP="0052623A">
            <w:pPr>
              <w:jc w:val="center"/>
            </w:pPr>
            <w:r w:rsidRPr="00D15011">
              <w:t>27 182,0</w:t>
            </w:r>
          </w:p>
        </w:tc>
      </w:tr>
      <w:tr w:rsidR="00B101EA" w:rsidRPr="00D15011" w:rsidTr="0046067F">
        <w:trPr>
          <w:gridAfter w:val="1"/>
          <w:wAfter w:w="152" w:type="dxa"/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ED" w:rsidRDefault="00C265ED" w:rsidP="00B101EA">
            <w:pPr>
              <w:rPr>
                <w:sz w:val="28"/>
                <w:szCs w:val="28"/>
              </w:rPr>
            </w:pPr>
          </w:p>
          <w:p w:rsidR="00C265ED" w:rsidRDefault="00C265ED" w:rsidP="00B101EA">
            <w:pPr>
              <w:rPr>
                <w:sz w:val="28"/>
                <w:szCs w:val="28"/>
              </w:rPr>
            </w:pPr>
          </w:p>
          <w:p w:rsidR="00B101EA" w:rsidRPr="00D15011" w:rsidRDefault="00B101EA" w:rsidP="00B101EA">
            <w:pPr>
              <w:rPr>
                <w:sz w:val="28"/>
                <w:szCs w:val="28"/>
              </w:rPr>
            </w:pPr>
            <w:r w:rsidRPr="00D15011">
              <w:rPr>
                <w:sz w:val="28"/>
                <w:szCs w:val="28"/>
              </w:rPr>
              <w:t>Таблица 3</w:t>
            </w:r>
          </w:p>
        </w:tc>
      </w:tr>
      <w:tr w:rsidR="00B101EA" w:rsidRPr="00D15011" w:rsidTr="0046067F">
        <w:trPr>
          <w:gridAfter w:val="1"/>
          <w:wAfter w:w="152" w:type="dxa"/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1EA" w:rsidRPr="00D15011" w:rsidTr="0046067F">
        <w:trPr>
          <w:gridAfter w:val="4"/>
          <w:wAfter w:w="1076" w:type="dxa"/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C952AB">
            <w:pPr>
              <w:jc w:val="center"/>
              <w:rPr>
                <w:sz w:val="28"/>
                <w:szCs w:val="28"/>
              </w:rPr>
            </w:pPr>
            <w:r w:rsidRPr="00D15011">
              <w:rPr>
                <w:sz w:val="28"/>
                <w:szCs w:val="28"/>
              </w:rPr>
              <w:t>Портфели проектов и проекты, направленные в том числе на реализацию национальных и федеральных проектов Российской Федерации</w:t>
            </w:r>
          </w:p>
        </w:tc>
      </w:tr>
      <w:tr w:rsidR="00B101EA" w:rsidRPr="00D15011" w:rsidTr="00560531">
        <w:trPr>
          <w:gridAfter w:val="2"/>
          <w:wAfter w:w="383" w:type="dxa"/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1EA" w:rsidRPr="00D15011" w:rsidRDefault="00B101EA" w:rsidP="00B10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1AF" w:rsidRPr="00D15011" w:rsidTr="00805D3B">
        <w:trPr>
          <w:gridAfter w:val="3"/>
          <w:wAfter w:w="708" w:type="dxa"/>
          <w:trHeight w:val="72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№ п/п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 xml:space="preserve">Наименование портфеля проектов, проекта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Наименование проекта или мероприятия</w:t>
            </w:r>
          </w:p>
        </w:tc>
        <w:tc>
          <w:tcPr>
            <w:tcW w:w="1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156867">
            <w:pPr>
              <w:jc w:val="center"/>
            </w:pPr>
            <w:r w:rsidRPr="00D15011">
              <w:t>Номер основного мероприятия</w:t>
            </w:r>
          </w:p>
        </w:tc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 xml:space="preserve">Цели 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Срок реализации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 xml:space="preserve">Источники финансирования </w:t>
            </w:r>
          </w:p>
        </w:tc>
        <w:tc>
          <w:tcPr>
            <w:tcW w:w="46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Параметры финансового обеспечения, тыс. рублей</w:t>
            </w:r>
          </w:p>
        </w:tc>
      </w:tr>
      <w:tr w:rsidR="006E21AF" w:rsidRPr="00D15011" w:rsidTr="00805D3B">
        <w:trPr>
          <w:gridAfter w:val="3"/>
          <w:wAfter w:w="708" w:type="dxa"/>
          <w:trHeight w:val="48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15011" w:rsidRDefault="006E21AF" w:rsidP="00B101EA"/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2019</w:t>
            </w:r>
            <w:r w:rsidR="00CB3F64">
              <w:t>год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2020</w:t>
            </w:r>
            <w:r w:rsidR="00CB3F64">
              <w:t>год</w:t>
            </w:r>
          </w:p>
        </w:tc>
        <w:tc>
          <w:tcPr>
            <w:tcW w:w="14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2021</w:t>
            </w:r>
            <w:r w:rsidR="00CB3F64">
              <w:t>год</w:t>
            </w:r>
          </w:p>
        </w:tc>
      </w:tr>
      <w:tr w:rsidR="006E21AF" w:rsidRPr="00D15011" w:rsidTr="00805D3B">
        <w:trPr>
          <w:gridAfter w:val="3"/>
          <w:wAfter w:w="708" w:type="dxa"/>
          <w:trHeight w:val="2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 w:rsidRPr="00D15011">
              <w:t>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6E21AF">
            <w:r w:rsidRPr="00805D3B">
              <w:rPr>
                <w:strike/>
              </w:rPr>
              <w:t>4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10</w:t>
            </w:r>
          </w:p>
        </w:tc>
        <w:tc>
          <w:tcPr>
            <w:tcW w:w="14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15011" w:rsidRDefault="006E21AF" w:rsidP="00B101EA">
            <w:r>
              <w:t>11</w:t>
            </w:r>
          </w:p>
        </w:tc>
      </w:tr>
      <w:tr w:rsidR="00B101EA" w:rsidRPr="00D15011" w:rsidTr="00805D3B">
        <w:trPr>
          <w:gridAfter w:val="3"/>
          <w:wAfter w:w="708" w:type="dxa"/>
          <w:trHeight w:val="300"/>
        </w:trPr>
        <w:tc>
          <w:tcPr>
            <w:tcW w:w="144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EA" w:rsidRPr="00D15011" w:rsidRDefault="00B101EA" w:rsidP="00B101EA">
            <w:r w:rsidRPr="00D15011">
              <w:t>Портфели проектов, основанные на национальных и федеральных проектах Российской Федерации </w:t>
            </w:r>
          </w:p>
        </w:tc>
      </w:tr>
      <w:tr w:rsidR="006E21AF" w:rsidRPr="00D8464A" w:rsidTr="00805D3B">
        <w:trPr>
          <w:gridAfter w:val="3"/>
          <w:wAfter w:w="708" w:type="dxa"/>
          <w:trHeight w:val="63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1.1.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F2C" w:rsidRPr="00D8464A" w:rsidRDefault="00C95F2C" w:rsidP="00B101EA">
            <w:pPr>
              <w:jc w:val="center"/>
              <w:rPr>
                <w:strike/>
              </w:rPr>
            </w:pPr>
          </w:p>
          <w:p w:rsidR="00C95F2C" w:rsidRPr="00D8464A" w:rsidRDefault="00C95F2C" w:rsidP="00C95F2C">
            <w:pPr>
              <w:jc w:val="center"/>
            </w:pPr>
            <w:r w:rsidRPr="00D8464A">
              <w:t xml:space="preserve">Паспорт проекта «Развитие образования в </w:t>
            </w:r>
            <w:r w:rsidR="00DA10BD" w:rsidRPr="00D8464A">
              <w:t>Х</w:t>
            </w:r>
            <w:r w:rsidRPr="00D8464A">
              <w:t>анты-Мансийском автономном округе-Югре» Национальный проект "Образование"</w:t>
            </w:r>
          </w:p>
          <w:p w:rsidR="00C95F2C" w:rsidRPr="00D8464A" w:rsidRDefault="00C95F2C" w:rsidP="00B101EA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DA10BD">
            <w:r w:rsidRPr="00D8464A">
              <w:t>Проект 1 "Современная школа"   (показатель 2</w:t>
            </w:r>
            <w:r w:rsidR="00C95F2C" w:rsidRPr="00D8464A">
              <w:t>,</w:t>
            </w:r>
            <w:r w:rsidR="00A26F06" w:rsidRPr="00D8464A">
              <w:t>4,5</w:t>
            </w:r>
            <w:r w:rsidRPr="00D8464A">
              <w:t>)</w:t>
            </w:r>
          </w:p>
          <w:p w:rsidR="00DA10BD" w:rsidRPr="00D8464A" w:rsidRDefault="00DA10BD" w:rsidP="00DA10BD"/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1AF" w:rsidRPr="00D8464A" w:rsidRDefault="00341266" w:rsidP="00341266">
            <w:pPr>
              <w:jc w:val="center"/>
            </w:pPr>
            <w:r w:rsidRPr="00D8464A">
              <w:t>3.1.;</w:t>
            </w:r>
            <w:r w:rsidR="00F436FC" w:rsidRPr="00D8464A">
              <w:t xml:space="preserve"> 3.2</w:t>
            </w:r>
            <w:r w:rsidRPr="00D8464A">
              <w:t>;</w:t>
            </w:r>
            <w:r w:rsidR="00A95E06" w:rsidRPr="00D8464A">
              <w:t>,2.1</w:t>
            </w:r>
            <w:r w:rsidRPr="00D8464A">
              <w:t>;2.2;2.3;2.4;2.5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F2C" w:rsidRPr="00D8464A" w:rsidRDefault="00C95F2C" w:rsidP="00662814">
            <w:pPr>
              <w:rPr>
                <w:strike/>
                <w:sz w:val="18"/>
                <w:szCs w:val="18"/>
              </w:rPr>
            </w:pPr>
          </w:p>
          <w:p w:rsidR="00C95F2C" w:rsidRPr="00D8464A" w:rsidRDefault="00C95F2C" w:rsidP="00662814">
            <w:r w:rsidRPr="00D8464A">
              <w:rPr>
                <w:sz w:val="18"/>
                <w:szCs w:val="18"/>
              </w:rPr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pPr>
              <w:rPr>
                <w:strike/>
              </w:rPr>
            </w:pPr>
          </w:p>
          <w:p w:rsidR="006E21AF" w:rsidRPr="00D8464A" w:rsidRDefault="006E21AF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 xml:space="preserve">всего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7F6F67">
            <w:r w:rsidRPr="00D8464A">
              <w:t>4</w:t>
            </w:r>
            <w:r w:rsidR="007F6F67">
              <w:t>9312,80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7F6F67">
            <w:r w:rsidRPr="00D8464A">
              <w:t>16</w:t>
            </w:r>
            <w:r w:rsidR="007F6F67">
              <w:t>437,60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7F6F67">
            <w:r w:rsidRPr="00D8464A">
              <w:t>16</w:t>
            </w:r>
            <w:r w:rsidR="007F6F67">
              <w:t>437,60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7F6F67">
            <w:r w:rsidRPr="00D8464A">
              <w:t>16</w:t>
            </w:r>
            <w:r w:rsidR="007F6F67">
              <w:t>437,6</w:t>
            </w:r>
          </w:p>
        </w:tc>
      </w:tr>
      <w:tr w:rsidR="006E21AF" w:rsidRPr="00D8464A" w:rsidTr="00805D3B">
        <w:trPr>
          <w:gridAfter w:val="3"/>
          <w:wAfter w:w="708" w:type="dxa"/>
          <w:trHeight w:val="8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0,00</w:t>
            </w:r>
          </w:p>
        </w:tc>
      </w:tr>
      <w:tr w:rsidR="006E21AF" w:rsidRPr="00D8464A" w:rsidTr="00805D3B">
        <w:trPr>
          <w:gridAfter w:val="3"/>
          <w:wAfter w:w="708" w:type="dxa"/>
          <w:trHeight w:val="76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F" w:rsidRPr="00D8464A" w:rsidRDefault="006E21AF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6E21AF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805D3B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AF" w:rsidRPr="00D8464A" w:rsidRDefault="00341266" w:rsidP="00805D3B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67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4</w:t>
            </w:r>
            <w:r w:rsidR="007F6F67">
              <w:t>9 312,80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16</w:t>
            </w:r>
            <w:r w:rsidR="007F6F67">
              <w:t>437,60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7F6F67">
            <w:r>
              <w:t>16437,6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16</w:t>
            </w:r>
            <w:r w:rsidR="007F6F67">
              <w:t>437,6</w:t>
            </w:r>
          </w:p>
        </w:tc>
      </w:tr>
      <w:tr w:rsidR="00341266" w:rsidRPr="00D8464A" w:rsidTr="00805D3B">
        <w:trPr>
          <w:gridAfter w:val="3"/>
          <w:wAfter w:w="708" w:type="dxa"/>
          <w:trHeight w:val="5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lastRenderedPageBreak/>
              <w:t>1.1.1.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F436FC">
            <w:pPr>
              <w:jc w:val="center"/>
            </w:pPr>
            <w:r w:rsidRPr="00D8464A"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обучения. Разработка и издание учебников и учебных пособий с учетом региональной и этнокультурной составляющих, организация обучающих семинаров.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C95F2C">
            <w:pPr>
              <w:jc w:val="center"/>
            </w:pPr>
            <w:r w:rsidRPr="00D8464A">
              <w:t>3.2.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pPr>
              <w:jc w:val="center"/>
              <w:rPr>
                <w:strike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C95F2C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 xml:space="preserve">всего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52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0,00</w:t>
            </w:r>
          </w:p>
        </w:tc>
      </w:tr>
      <w:tr w:rsidR="00341266" w:rsidRPr="00D8464A" w:rsidTr="00805D3B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 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 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 0,00</w:t>
            </w:r>
          </w:p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48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1.1.2.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F436FC">
            <w:pPr>
              <w:jc w:val="center"/>
            </w:pPr>
            <w:r w:rsidRPr="00D8464A">
              <w:t>Формирование регионального заказа учебников в соответствии с федеральным перечнем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F436FC">
            <w:pPr>
              <w:jc w:val="center"/>
            </w:pPr>
            <w:r w:rsidRPr="00D8464A">
              <w:t>4.1.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F436FC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F436FC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29 197,80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9 732,60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9 732,60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9 732,60</w:t>
            </w:r>
          </w:p>
        </w:tc>
      </w:tr>
      <w:tr w:rsidR="00341266" w:rsidRPr="00D8464A" w:rsidTr="00805D3B">
        <w:trPr>
          <w:gridAfter w:val="3"/>
          <w:wAfter w:w="708" w:type="dxa"/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26 853,00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8 951,00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8 951,00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8 951,00</w:t>
            </w:r>
          </w:p>
        </w:tc>
      </w:tr>
      <w:tr w:rsidR="00341266" w:rsidRPr="00D8464A" w:rsidTr="00805D3B">
        <w:trPr>
          <w:gridAfter w:val="3"/>
          <w:wAfter w:w="708" w:type="dxa"/>
          <w:trHeight w:val="25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2 344,80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781,60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781,60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781,60</w:t>
            </w:r>
          </w:p>
        </w:tc>
      </w:tr>
      <w:tr w:rsidR="00341266" w:rsidRPr="00D8464A" w:rsidTr="00805D3B">
        <w:trPr>
          <w:gridAfter w:val="3"/>
          <w:wAfter w:w="708" w:type="dxa"/>
          <w:trHeight w:val="51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1.1.3.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 xml:space="preserve">Совершенствование региональной системы оценки качества образования. Проведение </w:t>
            </w:r>
            <w:r w:rsidRPr="00D8464A">
              <w:lastRenderedPageBreak/>
              <w:t>независимой оценки качества образования.  Организация и проведение  оценочных процедур: международных исследований, всероссийских проверочных и региональных работ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D14AEF">
            <w:pPr>
              <w:jc w:val="center"/>
            </w:pPr>
            <w:r w:rsidRPr="00D8464A">
              <w:lastRenderedPageBreak/>
              <w:t>1.3.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20 115,00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</w:tr>
      <w:tr w:rsidR="00341266" w:rsidRPr="00D8464A" w:rsidTr="00805D3B">
        <w:trPr>
          <w:gridAfter w:val="3"/>
          <w:wAfter w:w="708" w:type="dxa"/>
          <w:trHeight w:val="2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20 115,00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6 705,00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1.1.4.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82DE7">
            <w:pPr>
              <w:jc w:val="center"/>
            </w:pPr>
            <w:r w:rsidRPr="00D8464A">
              <w:t>Создание новых мест в общеобразовательных организациях.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t>3.1.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7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25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A10BD">
            <w:pPr>
              <w:jc w:val="center"/>
            </w:pPr>
            <w:r w:rsidRPr="00D8464A">
              <w:t>1.1.4.1.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t xml:space="preserve">Приобретение, создание, реконструкция в соответствии с концессионными соглашениями, объектов недвижимого имущества для размещения дошкольных образовательных организаций, общеобразовательных организаций, организаций </w:t>
            </w:r>
            <w:r w:rsidRPr="00D8464A">
              <w:lastRenderedPageBreak/>
              <w:t>дополнительного образования.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lastRenderedPageBreak/>
              <w:t>3.1.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 xml:space="preserve">иные источники </w:t>
            </w:r>
            <w:r w:rsidRPr="00D8464A">
              <w:lastRenderedPageBreak/>
              <w:t>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1.2.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6A017E">
            <w:pPr>
              <w:jc w:val="center"/>
            </w:pPr>
            <w:r w:rsidRPr="00D8464A">
              <w:t>Паспорт проекта «Развитие образования в Ханты-Мансийском автономном округе-Югре» Национальный проект "Образование"</w:t>
            </w:r>
          </w:p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Проект 2 "Успех каждого ребенка"  (показатель 7, 8,9,10)</w:t>
            </w:r>
          </w:p>
          <w:p w:rsidR="00341266" w:rsidRPr="00D8464A" w:rsidRDefault="00341266" w:rsidP="00156867">
            <w:pPr>
              <w:jc w:val="center"/>
            </w:pP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t>1.2.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6A017E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 xml:space="preserve">всего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B101EA">
            <w:r>
              <w:t>83 863,50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B101EA">
            <w:r>
              <w:t>28354,50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B101EA">
            <w:r>
              <w:t>27754,5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B101EA">
            <w:r>
              <w:t>27754,50</w:t>
            </w:r>
          </w:p>
        </w:tc>
      </w:tr>
      <w:tr w:rsidR="00341266" w:rsidRPr="00D8464A" w:rsidTr="00805D3B">
        <w:trPr>
          <w:gridAfter w:val="3"/>
          <w:wAfter w:w="708" w:type="dxa"/>
          <w:trHeight w:val="55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7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7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20F2" w:rsidP="00B101EA">
            <w:r>
              <w:t>83863,50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20F2" w:rsidP="00B101EA">
            <w:r>
              <w:t>28354,50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20F2" w:rsidP="00B101EA">
            <w:r>
              <w:t>27754,5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20F2" w:rsidP="00B101EA">
            <w:r>
              <w:t>27754,50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1.2.1.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t>Муниципальный  проект "О создании муниципального опорного центра дополнительного образования детей на территории Ханты-Мансийского района",  в том числе  реализация муниципальной модели системы ПФДО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341266">
            <w:pPr>
              <w:jc w:val="center"/>
            </w:pPr>
            <w:r w:rsidRPr="00D8464A">
              <w:t>4.4.4..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81 546,00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27182,0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27182,0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27182,0</w:t>
            </w:r>
          </w:p>
        </w:tc>
      </w:tr>
      <w:tr w:rsidR="00341266" w:rsidRPr="00D8464A" w:rsidTr="00805D3B">
        <w:trPr>
          <w:gridAfter w:val="3"/>
          <w:wAfter w:w="708" w:type="dxa"/>
          <w:trHeight w:val="51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27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81 546,00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27182,0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27182,0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27182,0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156867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1.2.2.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 xml:space="preserve">Муниципальная поддержка развития муниципальной системы  дополнительного образования, в том числе поддержка негосударственных </w:t>
            </w:r>
            <w:r w:rsidRPr="00D8464A">
              <w:lastRenderedPageBreak/>
              <w:t>организаций, реализующих дополнительные общеобразовательные программы, и развитие Мини-кванторума - детский технопарк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lastRenderedPageBreak/>
              <w:t>1.1.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54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46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 xml:space="preserve">бюджет автономного </w:t>
            </w:r>
            <w:r w:rsidRPr="00D8464A">
              <w:lastRenderedPageBreak/>
              <w:t>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1.2.3.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Развитие муниципальной  модели выявления и сопровождения детей, проявляющих выдающиеся способности, направленной на раннюю профориентацию, в том числе обеспечение деятельности муниципального центра выявления и поддержки детей, проявивших выдающиеся способности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1.2.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E43202">
            <w:pPr>
              <w:jc w:val="center"/>
            </w:pPr>
            <w:r>
              <w:t>1717,5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572,5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572,5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572,5</w:t>
            </w:r>
          </w:p>
        </w:tc>
      </w:tr>
      <w:tr w:rsidR="00341266" w:rsidRPr="00D8464A" w:rsidTr="00805D3B">
        <w:trPr>
          <w:gridAfter w:val="3"/>
          <w:wAfter w:w="708" w:type="dxa"/>
          <w:trHeight w:val="49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D14AE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D14AEF">
            <w:pPr>
              <w:jc w:val="center"/>
            </w:pPr>
            <w:r>
              <w:t>1715,5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572,5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572,5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14AEF">
            <w:pPr>
              <w:jc w:val="center"/>
            </w:pPr>
            <w:r w:rsidRPr="00D8464A">
              <w:t>572,5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27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1.4.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67FAF">
            <w:r w:rsidRPr="00D8464A">
              <w:t>Паспорт проекта «Развитие образования в Ханты-Мансийском автономном округе-Югре»Национальный проект "Образование"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Проект 4 "Цифровая образовательная среда"     (показатель 11, 12,13)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1.4.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Согласно паспорту проекта.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7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lastRenderedPageBreak/>
              <w:t>1.4.1.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Кранч конференция "Внедрение новых форм интеграции традиционного и цифрового образования"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1.4.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pPr>
              <w:rPr>
                <w:strike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9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7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1.4.2.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Повышение IT компетенций педагогов и административных работников образовательных организаций автономного округа и установка платформы "Образование 4.0"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1.4.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6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6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020CA7">
        <w:trPr>
          <w:gridAfter w:val="3"/>
          <w:wAfter w:w="708" w:type="dxa"/>
          <w:trHeight w:val="1247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9C1FBF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28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1.5.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 xml:space="preserve">Паспорт проекта «Развитие образования в Ханты-Мансийском </w:t>
            </w:r>
            <w:r w:rsidRPr="00D8464A">
              <w:lastRenderedPageBreak/>
              <w:t>автономном округе-Югре»Национальный проект "Образование"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156867">
            <w:pPr>
              <w:jc w:val="center"/>
              <w:rPr>
                <w:strike/>
                <w:highlight w:val="yellow"/>
              </w:rPr>
            </w:pPr>
            <w:r w:rsidRPr="00D8464A">
              <w:lastRenderedPageBreak/>
              <w:t>Проект 5 «Учитель будущего»    (показатель 1, 14,15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156867">
            <w:pPr>
              <w:jc w:val="center"/>
            </w:pPr>
            <w:r w:rsidRPr="00D8464A">
              <w:t>4.1.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7083A">
            <w:pPr>
              <w:jc w:val="center"/>
            </w:pPr>
            <w:r w:rsidRPr="00D8464A"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 xml:space="preserve">всего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13 739,10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4 579,70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4 579,70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4 579,70</w:t>
            </w:r>
          </w:p>
        </w:tc>
      </w:tr>
      <w:tr w:rsidR="00341266" w:rsidRPr="00D8464A" w:rsidTr="00805D3B">
        <w:trPr>
          <w:gridAfter w:val="3"/>
          <w:wAfter w:w="708" w:type="dxa"/>
          <w:trHeight w:val="5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7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11 512,50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3 837,50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3 837,50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3 837,50</w:t>
            </w:r>
          </w:p>
        </w:tc>
      </w:tr>
      <w:tr w:rsidR="00341266" w:rsidRPr="00D8464A" w:rsidTr="00805D3B">
        <w:trPr>
          <w:gridAfter w:val="3"/>
          <w:wAfter w:w="708" w:type="dxa"/>
          <w:trHeight w:val="49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2 226,60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742,20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742,20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742,20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B101EA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B101EA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1.5.1.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pPr>
              <w:jc w:val="center"/>
            </w:pPr>
            <w:r w:rsidRPr="00D8464A">
              <w:t>Организационно-методическое сопровождение муниципального  конкурса профмастерства педагогов</w:t>
            </w:r>
          </w:p>
          <w:p w:rsidR="00341266" w:rsidRPr="00D8464A" w:rsidRDefault="00341266" w:rsidP="00782382">
            <w:pPr>
              <w:jc w:val="center"/>
            </w:pPr>
            <w:r w:rsidRPr="00D8464A">
              <w:t xml:space="preserve"> («Педагог года»)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1.2.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pPr>
              <w:rPr>
                <w:strike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464,</w:t>
            </w:r>
            <w:r w:rsidR="007F6F67"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154,8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154,8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154,8</w:t>
            </w:r>
          </w:p>
        </w:tc>
      </w:tr>
      <w:tr w:rsidR="00341266" w:rsidRPr="00D8464A" w:rsidTr="00805D3B">
        <w:trPr>
          <w:gridAfter w:val="3"/>
          <w:wAfter w:w="708" w:type="dxa"/>
          <w:trHeight w:val="48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7F6F67" w:rsidP="00E43202">
            <w:pPr>
              <w:jc w:val="center"/>
            </w:pPr>
            <w:r>
              <w:t>464,4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1</w:t>
            </w:r>
            <w:r w:rsidR="007F6F67">
              <w:t>54,8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1</w:t>
            </w:r>
            <w:r w:rsidR="007F6F67">
              <w:t>54,8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pPr>
              <w:jc w:val="center"/>
            </w:pPr>
            <w:r w:rsidRPr="00D8464A">
              <w:t>1</w:t>
            </w:r>
            <w:r w:rsidR="007F6F67">
              <w:t>54,8</w:t>
            </w:r>
          </w:p>
        </w:tc>
      </w:tr>
      <w:tr w:rsidR="00341266" w:rsidRPr="00D8464A" w:rsidTr="00020CA7">
        <w:trPr>
          <w:gridAfter w:val="3"/>
          <w:wAfter w:w="708" w:type="dxa"/>
          <w:trHeight w:val="1223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1.5.2.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Проведение конкурсов на звание лучшего педагога (округ)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1.2.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904,2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904,2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301,4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1.5.3.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 xml:space="preserve">Повышение </w:t>
            </w:r>
            <w:r w:rsidRPr="00D8464A">
              <w:lastRenderedPageBreak/>
              <w:t>профессиональной компетентности руководителей, педагогических работников образовательных организаций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lastRenderedPageBreak/>
              <w:t>4.1.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11 512,50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</w:tr>
      <w:tr w:rsidR="00341266" w:rsidRPr="00D8464A" w:rsidTr="00805D3B">
        <w:trPr>
          <w:gridAfter w:val="3"/>
          <w:wAfter w:w="708" w:type="dxa"/>
          <w:trHeight w:val="25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11 512,50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3 837,50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1.5.4.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Проведение совещаний руководителей образовательных организаций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E43202">
            <w:pPr>
              <w:jc w:val="center"/>
            </w:pPr>
            <w:r w:rsidRPr="00D8464A">
              <w:t>1.3, 1.4.</w:t>
            </w:r>
          </w:p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858,00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</w:tr>
      <w:tr w:rsidR="00341266" w:rsidRPr="00D8464A" w:rsidTr="00805D3B">
        <w:trPr>
          <w:gridAfter w:val="3"/>
          <w:wAfter w:w="708" w:type="dxa"/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6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858,00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286,00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E43202">
            <w:pPr>
              <w:jc w:val="center"/>
            </w:pP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Итого по портфелю проектов 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1</w:t>
            </w:r>
            <w:r w:rsidR="007F6F67">
              <w:t>46915,40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4</w:t>
            </w:r>
            <w:r w:rsidR="007F6F67">
              <w:t>9371,80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4</w:t>
            </w:r>
            <w:r w:rsidR="007F6F67">
              <w:t>8771,80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F6F67">
            <w:r w:rsidRPr="00D8464A">
              <w:t>4</w:t>
            </w:r>
            <w:r w:rsidR="007F6F67">
              <w:t>8771,80</w:t>
            </w:r>
          </w:p>
        </w:tc>
      </w:tr>
      <w:tr w:rsidR="00341266" w:rsidRPr="00D8464A" w:rsidTr="00805D3B">
        <w:trPr>
          <w:gridAfter w:val="3"/>
          <w:wAfter w:w="708" w:type="dxa"/>
          <w:trHeight w:val="51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72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58480,50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19493,50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19493,50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19493,50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88 434,90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29878,30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29278,30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6F11AD" w:rsidP="00782382">
            <w:r>
              <w:t>29278,30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4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2.1.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Портфель проекта «Демография»</w:t>
            </w:r>
          </w:p>
          <w:p w:rsidR="00341266" w:rsidRPr="00D8464A" w:rsidRDefault="00341266" w:rsidP="00782382">
            <w:r w:rsidRPr="00D8464A">
              <w:t>Национальный проект «Демография»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 xml:space="preserve">Проект 1 "Создание условий для осуществления трудовой деятельности женщин с детьми, включая ликвидацию очереди в ясли для детей трех лет"     (показатель 3. 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r w:rsidRPr="00D8464A">
              <w:t>3.1.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52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6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54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51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2.1.1.</w:t>
            </w: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D82DE7">
            <w:pPr>
              <w:jc w:val="center"/>
            </w:pPr>
            <w:r w:rsidRPr="00D8464A">
              <w:t>Приобретение, создание, реконструкция в соответствии с концессионными соглашениями, объектов недвижимого имущества для размещения дошкольных образовательных организаций, общеобразовательных организаций, организаций дополнительного образования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D82DE7">
            <w:pPr>
              <w:jc w:val="center"/>
            </w:pPr>
            <w:r w:rsidRPr="00D8464A">
              <w:t>3.1.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pPr>
              <w:rPr>
                <w:strike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2019-2021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52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266" w:rsidRPr="00D8464A" w:rsidRDefault="00341266" w:rsidP="00782382">
            <w:r w:rsidRPr="00D8464A"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266" w:rsidRPr="00D8464A" w:rsidRDefault="00341266" w:rsidP="00782382">
            <w:r w:rsidRPr="00D8464A">
              <w:t> 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Итого по портфелю проектов 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51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 xml:space="preserve">федеральный </w:t>
            </w:r>
            <w:r w:rsidRPr="00D8464A">
              <w:lastRenderedPageBreak/>
              <w:t>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50,00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ИТОГО: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4E47CD" w:rsidP="00782382">
            <w:r>
              <w:t>147065,40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4E47CD" w:rsidP="00782382">
            <w:r>
              <w:t>49421,80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4E47CD" w:rsidP="00782382">
            <w:r>
              <w:t>48821,80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4E47CD" w:rsidP="00782382">
            <w:r>
              <w:t>48821,80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4E47CD">
        <w:trPr>
          <w:gridAfter w:val="3"/>
          <w:wAfter w:w="708" w:type="dxa"/>
          <w:trHeight w:val="45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4E47CD" w:rsidP="00782382">
            <w:r>
              <w:t>58480,50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19493,50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19493,50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19493,50</w:t>
            </w:r>
          </w:p>
        </w:tc>
      </w:tr>
      <w:tr w:rsidR="00341266" w:rsidRPr="00D8464A" w:rsidTr="004E47CD">
        <w:trPr>
          <w:gridAfter w:val="3"/>
          <w:wAfter w:w="708" w:type="dxa"/>
          <w:trHeight w:val="675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 (условно-утверждаемые расходы)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4E47CD" w:rsidP="00782382">
            <w:r>
              <w:t>88584,90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29928,30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29328,30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29328,30</w:t>
            </w:r>
          </w:p>
        </w:tc>
      </w:tr>
      <w:tr w:rsidR="00341266" w:rsidRPr="00D8464A" w:rsidTr="00805D3B">
        <w:trPr>
          <w:gridAfter w:val="3"/>
          <w:wAfter w:w="708" w:type="dxa"/>
          <w:trHeight w:val="30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0,00</w:t>
            </w:r>
          </w:p>
        </w:tc>
      </w:tr>
      <w:tr w:rsidR="00341266" w:rsidRPr="00D8464A" w:rsidTr="004E47CD">
        <w:trPr>
          <w:gridAfter w:val="3"/>
          <w:wAfter w:w="708" w:type="dxa"/>
          <w:trHeight w:val="450"/>
        </w:trPr>
        <w:tc>
          <w:tcPr>
            <w:tcW w:w="87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41266" w:rsidRPr="00D8464A" w:rsidRDefault="004E47CD" w:rsidP="00782382">
            <w:r>
              <w:t>147065,40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49421,80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48821,80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266" w:rsidRPr="00D8464A" w:rsidRDefault="004E47CD" w:rsidP="00782382">
            <w:r>
              <w:t>48821,80</w:t>
            </w:r>
          </w:p>
        </w:tc>
      </w:tr>
      <w:tr w:rsidR="00341266" w:rsidRPr="00D8464A" w:rsidTr="00805D3B">
        <w:trPr>
          <w:gridAfter w:val="3"/>
          <w:wAfter w:w="708" w:type="dxa"/>
          <w:trHeight w:val="450"/>
        </w:trPr>
        <w:tc>
          <w:tcPr>
            <w:tcW w:w="1446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266" w:rsidRPr="00D8464A" w:rsidRDefault="00341266" w:rsidP="00782382">
            <w:pPr>
              <w:jc w:val="both"/>
            </w:pPr>
            <w:r w:rsidRPr="00D8464A">
              <w:rPr>
                <w:rFonts w:eastAsia="Calibri"/>
              </w:rPr>
              <w:lastRenderedPageBreak/>
              <w:t>Проекты Ханты-Мансийского района (указываются проекты, не включенные в состав портфелей проектов Ханты-Мансийского автономного округа – Югры) (участие в которых принимает Ханты-Мансийский район)</w:t>
            </w:r>
          </w:p>
        </w:tc>
      </w:tr>
      <w:tr w:rsidR="00341266" w:rsidRPr="00D8464A" w:rsidTr="003661CF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1.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>
            <w:r w:rsidRPr="00D8464A">
              <w:t>Проект 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>
            <w:pPr>
              <w:jc w:val="both"/>
            </w:pPr>
            <w:r w:rsidRPr="00D8464A">
              <w:t>«Повышение качества образования в МКОУ ХМР «СОШ им. Героя Советского Союза П.А. Бабичева п. Выкатной», МКОУ ХМР СОШ д. Шапша, МКОУ ХМР «СОШ им. А.С. Макшанцева п. Кедровый».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4.3.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>
            <w:pPr>
              <w:jc w:val="both"/>
            </w:pPr>
            <w:r w:rsidRPr="00D8464A"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 xml:space="preserve">01.07.2019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/>
        </w:tc>
      </w:tr>
      <w:tr w:rsidR="00341266" w:rsidRPr="00D8464A" w:rsidTr="003661CF">
        <w:trPr>
          <w:gridAfter w:val="3"/>
          <w:wAfter w:w="708" w:type="dxa"/>
          <w:trHeight w:val="52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/>
        </w:tc>
      </w:tr>
      <w:tr w:rsidR="00341266" w:rsidRPr="00D8464A" w:rsidTr="003661CF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/>
        </w:tc>
      </w:tr>
      <w:tr w:rsidR="00341266" w:rsidRPr="00D8464A" w:rsidTr="003661CF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66" w:rsidRPr="00D8464A" w:rsidRDefault="00341266" w:rsidP="00782382"/>
        </w:tc>
      </w:tr>
      <w:tr w:rsidR="00341266" w:rsidRPr="00D8464A" w:rsidTr="003661CF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266" w:rsidRPr="00D8464A" w:rsidRDefault="00341266" w:rsidP="00782382"/>
        </w:tc>
      </w:tr>
      <w:tr w:rsidR="00341266" w:rsidRPr="00D8464A" w:rsidTr="00805D3B">
        <w:trPr>
          <w:gridAfter w:val="3"/>
          <w:wAfter w:w="708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2.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>
            <w:r w:rsidRPr="00D8464A">
              <w:t>Проект 2.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pPr>
              <w:jc w:val="both"/>
            </w:pPr>
            <w:r w:rsidRPr="00D8464A">
              <w:t>Создание Ресурсного центра – детский технопарк «Мини-Кванториум» Ханты-Мансийского района на базе МБУ ДО ХМР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r w:rsidRPr="00D8464A">
              <w:t>1.1.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r w:rsidRPr="00D8464A">
              <w:t>Согласно паспорту проекта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01.07.2019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всего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600,00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D8464A" w:rsidP="00782382">
            <w:pPr>
              <w:jc w:val="center"/>
            </w:pPr>
            <w:r w:rsidRPr="00D8464A">
              <w:t>0,00</w:t>
            </w:r>
          </w:p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D8464A" w:rsidP="00782382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3661CF">
        <w:trPr>
          <w:gridAfter w:val="3"/>
          <w:wAfter w:w="708" w:type="dxa"/>
          <w:trHeight w:val="52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федеральный бюджет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</w:tr>
      <w:tr w:rsidR="00341266" w:rsidRPr="00D8464A" w:rsidTr="003661CF">
        <w:trPr>
          <w:gridAfter w:val="3"/>
          <w:wAfter w:w="708" w:type="dxa"/>
          <w:trHeight w:val="6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бюджет автономного округа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</w:tr>
      <w:tr w:rsidR="00341266" w:rsidRPr="00D8464A" w:rsidTr="003661CF">
        <w:trPr>
          <w:gridAfter w:val="3"/>
          <w:wAfter w:w="708" w:type="dxa"/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местный бюджет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600,00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600,00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D8464A" w:rsidP="00782382">
            <w:pPr>
              <w:jc w:val="center"/>
            </w:pPr>
            <w:r w:rsidRPr="00D8464A">
              <w:t>0,00</w:t>
            </w:r>
          </w:p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66" w:rsidRPr="00D8464A" w:rsidRDefault="00D8464A" w:rsidP="00782382">
            <w:pPr>
              <w:jc w:val="center"/>
            </w:pPr>
            <w:r w:rsidRPr="00D8464A">
              <w:t>0,00</w:t>
            </w:r>
          </w:p>
        </w:tc>
      </w:tr>
      <w:tr w:rsidR="00341266" w:rsidRPr="00D8464A" w:rsidTr="003661CF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266" w:rsidRPr="00D8464A" w:rsidRDefault="00341266" w:rsidP="00782382">
            <w:pPr>
              <w:jc w:val="center"/>
            </w:pPr>
            <w:r w:rsidRPr="00D8464A">
              <w:t>0</w:t>
            </w:r>
          </w:p>
        </w:tc>
      </w:tr>
      <w:tr w:rsidR="00341266" w:rsidRPr="00D8464A" w:rsidTr="003661CF">
        <w:trPr>
          <w:gridAfter w:val="3"/>
          <w:wAfter w:w="708" w:type="dxa"/>
          <w:trHeight w:val="45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1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266" w:rsidRPr="00D8464A" w:rsidRDefault="00341266" w:rsidP="00782382"/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66" w:rsidRPr="00D8464A" w:rsidRDefault="00341266" w:rsidP="00782382"/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266" w:rsidRPr="00D8464A" w:rsidRDefault="00341266" w:rsidP="00782382">
            <w:r w:rsidRPr="00D8464A">
              <w:t>иные источники финансирования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266" w:rsidRPr="00D8464A" w:rsidRDefault="00341266" w:rsidP="00782382"/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/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266" w:rsidRPr="00D8464A" w:rsidRDefault="00341266" w:rsidP="00782382"/>
        </w:tc>
        <w:tc>
          <w:tcPr>
            <w:tcW w:w="1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266" w:rsidRPr="00D8464A" w:rsidRDefault="00341266" w:rsidP="00782382"/>
        </w:tc>
      </w:tr>
    </w:tbl>
    <w:p w:rsidR="000A7118" w:rsidRPr="00D8464A" w:rsidRDefault="000A7118"/>
    <w:p w:rsidR="00F96250" w:rsidRPr="00D8464A" w:rsidRDefault="00F96250">
      <w:pPr>
        <w:rPr>
          <w:sz w:val="28"/>
          <w:szCs w:val="28"/>
        </w:rPr>
      </w:pPr>
    </w:p>
    <w:p w:rsidR="00F96250" w:rsidRPr="00D8464A" w:rsidRDefault="00F96250">
      <w:pPr>
        <w:rPr>
          <w:sz w:val="28"/>
          <w:szCs w:val="28"/>
        </w:rPr>
      </w:pPr>
    </w:p>
    <w:p w:rsidR="00805D3B" w:rsidRPr="00D8464A" w:rsidRDefault="00805D3B">
      <w:pPr>
        <w:rPr>
          <w:sz w:val="28"/>
          <w:szCs w:val="28"/>
        </w:rPr>
      </w:pPr>
    </w:p>
    <w:p w:rsidR="00F96250" w:rsidRPr="00D15011" w:rsidRDefault="00F96250" w:rsidP="00F96250">
      <w:pPr>
        <w:jc w:val="right"/>
        <w:rPr>
          <w:sz w:val="24"/>
          <w:szCs w:val="24"/>
        </w:rPr>
      </w:pPr>
      <w:r w:rsidRPr="00D15011">
        <w:rPr>
          <w:sz w:val="24"/>
          <w:szCs w:val="24"/>
        </w:rPr>
        <w:t>Таблица 4</w:t>
      </w:r>
    </w:p>
    <w:p w:rsidR="00F96250" w:rsidRPr="00D15011" w:rsidRDefault="00F96250" w:rsidP="00F96250">
      <w:pPr>
        <w:rPr>
          <w:sz w:val="24"/>
          <w:szCs w:val="24"/>
        </w:rPr>
      </w:pPr>
    </w:p>
    <w:p w:rsidR="00F96250" w:rsidRPr="00D15011" w:rsidRDefault="00F96250" w:rsidP="00F96250">
      <w:pPr>
        <w:jc w:val="center"/>
        <w:rPr>
          <w:sz w:val="24"/>
          <w:szCs w:val="24"/>
        </w:rPr>
      </w:pPr>
      <w:r w:rsidRPr="00D15011">
        <w:rPr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F96250" w:rsidRPr="00D15011" w:rsidRDefault="00F96250" w:rsidP="00F96250">
      <w:pPr>
        <w:rPr>
          <w:sz w:val="24"/>
          <w:szCs w:val="24"/>
        </w:rPr>
      </w:pPr>
    </w:p>
    <w:tbl>
      <w:tblPr>
        <w:tblW w:w="158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1559"/>
        <w:gridCol w:w="7229"/>
      </w:tblGrid>
      <w:tr w:rsidR="00D15011" w:rsidRPr="00D15011" w:rsidTr="00F96250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№ п/п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Основные мероприятия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Наименование целевого показателя</w:t>
            </w:r>
          </w:p>
        </w:tc>
      </w:tr>
      <w:tr w:rsidR="00D15011" w:rsidRPr="00D15011" w:rsidTr="00F962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50" w:rsidRPr="00D15011" w:rsidRDefault="00F96250" w:rsidP="00F96250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Содержание (направления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 xml:space="preserve">Номер приложения к </w:t>
            </w:r>
            <w:r w:rsidR="003A6E67" w:rsidRPr="00D15011">
              <w:t>муниципальной</w:t>
            </w:r>
            <w:r w:rsidRPr="00D15011">
              <w:t xml:space="preserve"> программе, реквизиты нормативного правового акта, наименование портфеля </w:t>
            </w:r>
            <w:r w:rsidR="003A6E67" w:rsidRPr="00D15011">
              <w:t>проектов (проекта)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50" w:rsidRPr="00D15011" w:rsidRDefault="00F96250" w:rsidP="00F96250"/>
        </w:tc>
      </w:tr>
      <w:tr w:rsidR="00D15011" w:rsidRPr="00D15011" w:rsidTr="00F96250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3A6E67">
            <w:pPr>
              <w:jc w:val="center"/>
            </w:pPr>
            <w:r w:rsidRPr="00D15011">
              <w:t>5</w:t>
            </w: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F" w:rsidRPr="00F171EE" w:rsidRDefault="006E21AF" w:rsidP="006E21AF">
            <w:pPr>
              <w:rPr>
                <w:sz w:val="18"/>
                <w:szCs w:val="18"/>
              </w:rPr>
            </w:pPr>
            <w:r w:rsidRPr="00F171EE">
              <w:rPr>
                <w:sz w:val="18"/>
                <w:szCs w:val="18"/>
              </w:rPr>
              <w:t>Цель</w:t>
            </w:r>
            <w:r w:rsidR="00F47100" w:rsidRPr="00F171EE">
              <w:rPr>
                <w:sz w:val="18"/>
                <w:szCs w:val="18"/>
              </w:rPr>
              <w:t xml:space="preserve"> 1</w:t>
            </w:r>
            <w:r w:rsidRPr="00F171EE">
              <w:rPr>
                <w:sz w:val="18"/>
                <w:szCs w:val="18"/>
              </w:rPr>
              <w:t>: Обеспечение доступности качественного образования, соответствующего требованиям введения и реализации федеральных государственных  образовательных  стандартов</w:t>
            </w: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0" w:rsidRPr="00F171EE" w:rsidRDefault="006E21AF" w:rsidP="00F47100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r w:rsidR="00F47100" w:rsidRPr="00F171EE">
              <w:rPr>
                <w:rFonts w:ascii="Times New Roman" w:hAnsi="Times New Roman" w:cs="Times New Roman"/>
                <w:sz w:val="18"/>
                <w:szCs w:val="18"/>
              </w:rPr>
              <w:t>а 1</w:t>
            </w: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системы дошкольного, общего и дополнительного образования детей. </w:t>
            </w:r>
          </w:p>
          <w:p w:rsidR="006E21AF" w:rsidRPr="00F171EE" w:rsidRDefault="00F47100" w:rsidP="00F47100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Задача 3:</w:t>
            </w:r>
            <w:r w:rsidR="006E21AF" w:rsidRPr="00F171EE">
              <w:rPr>
                <w:rFonts w:ascii="Times New Roman" w:hAnsi="Times New Roman" w:cs="Times New Roman"/>
                <w:sz w:val="18"/>
                <w:szCs w:val="18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детей.</w:t>
            </w:r>
          </w:p>
        </w:tc>
      </w:tr>
      <w:tr w:rsidR="00D15011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F96250" w:rsidP="00646239">
            <w:r w:rsidRPr="00D15011">
              <w:t xml:space="preserve">Подпрограмма 1. </w:t>
            </w:r>
            <w:r w:rsidR="00646239" w:rsidRPr="00D15011">
              <w:t>«Инновационное развитие образования»</w:t>
            </w:r>
          </w:p>
        </w:tc>
      </w:tr>
      <w:tr w:rsidR="00D15011" w:rsidRPr="00D15011" w:rsidTr="00F9625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250" w:rsidRPr="00D15011" w:rsidRDefault="00F96250" w:rsidP="00F96250">
            <w:r w:rsidRPr="00D15011">
              <w:t>1.1</w:t>
            </w:r>
          </w:p>
          <w:p w:rsidR="00F96250" w:rsidRPr="00D15011" w:rsidRDefault="00F96250" w:rsidP="00F96250"/>
          <w:p w:rsidR="00F96250" w:rsidRPr="00D15011" w:rsidRDefault="00F96250" w:rsidP="00F9625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646239" w:rsidP="003A6E67">
            <w:pPr>
              <w:jc w:val="both"/>
            </w:pPr>
            <w:r w:rsidRPr="00D15011">
              <w:t>Оснащение образовательного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3B2EDD" w:rsidP="003B2EDD">
            <w:pPr>
              <w:jc w:val="both"/>
            </w:pPr>
            <w:r>
              <w:t xml:space="preserve">Мини –Кванториум  на 2019 год в рамках муниципального бюджета запланировано приобретение двух фрезерных станков  - технологическое использование фрезерного и лазерного станков в деятельности детского технопарка Мини-Кванториум позволит производить изделия для всех направлений </w:t>
            </w:r>
            <w:r>
              <w:lastRenderedPageBreak/>
              <w:t>деятельности технопарка.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351363" w:rsidP="003A6E67">
            <w:pPr>
              <w:jc w:val="both"/>
            </w:pPr>
            <w:r w:rsidRPr="00D15011">
              <w:rPr>
                <w:sz w:val="18"/>
                <w:szCs w:val="18"/>
              </w:rPr>
              <w:lastRenderedPageBreak/>
              <w:t>Пункт 22</w:t>
            </w:r>
            <w:r w:rsidR="004A5BAB" w:rsidRPr="00D15011">
              <w:rPr>
                <w:sz w:val="18"/>
                <w:szCs w:val="18"/>
              </w:rPr>
              <w:t xml:space="preserve"> Статьи 34 </w:t>
            </w:r>
            <w:r w:rsidR="004A5BAB" w:rsidRPr="00D15011">
              <w:rPr>
                <w:rFonts w:eastAsia="Courier New"/>
                <w:sz w:val="18"/>
                <w:szCs w:val="18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EF793C" w:rsidP="003A6E67">
            <w:pPr>
              <w:jc w:val="both"/>
            </w:pPr>
            <w:r w:rsidRPr="00D15011">
              <w:t>Доля детей  в возрасте от 5 до 18 лет, охваченных дополнительным образованием (на основе данных демографического прогноза) в %</w:t>
            </w:r>
          </w:p>
          <w:p w:rsidR="00872D90" w:rsidRPr="00D15011" w:rsidRDefault="00872D90" w:rsidP="003A6E67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доступность дополнительного образования детей.</w:t>
            </w:r>
          </w:p>
          <w:p w:rsidR="00872D90" w:rsidRPr="00D15011" w:rsidRDefault="00872D90" w:rsidP="003A6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872D90" w:rsidRPr="00D15011" w:rsidRDefault="00872D90" w:rsidP="003A6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b/>
              </w:rPr>
              <w:t>(</w:t>
            </w:r>
            <w:r w:rsidRPr="00D15011">
              <w:rPr>
                <w:rFonts w:ascii="Times New Roman" w:hAnsi="Times New Roman" w:cs="Times New Roman"/>
              </w:rPr>
              <w:t>Чдоп/Чнас</w:t>
            </w:r>
            <w:r w:rsidRPr="00D15011">
              <w:rPr>
                <w:rFonts w:ascii="Times New Roman" w:hAnsi="Times New Roman" w:cs="Times New Roman"/>
                <w:vertAlign w:val="subscript"/>
              </w:rPr>
              <w:t xml:space="preserve"> 5 – 18</w:t>
            </w:r>
            <w:r w:rsidRPr="00D15011">
              <w:rPr>
                <w:rFonts w:ascii="Times New Roman" w:hAnsi="Times New Roman" w:cs="Times New Roman"/>
              </w:rPr>
              <w:t>) *100, где:</w:t>
            </w:r>
          </w:p>
          <w:p w:rsidR="00872D90" w:rsidRPr="00D15011" w:rsidRDefault="00872D90" w:rsidP="003A6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Чдоп – численность населения в возрасте 5 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>18 лет, получающего услуги по дополнительному образованию (в организациях различной организационно-</w:t>
            </w:r>
            <w:r w:rsidRPr="00D15011">
              <w:rPr>
                <w:rFonts w:ascii="Times New Roman" w:hAnsi="Times New Roman" w:cs="Times New Roman"/>
              </w:rPr>
              <w:lastRenderedPageBreak/>
              <w:t>правовой формы и форм собственности) (периодическая отчетность, форма № 1-ДО (сводная), 3-АФК, 1-ДШИ, численность населения, охваченного дополнительным образованием);</w:t>
            </w:r>
          </w:p>
          <w:p w:rsidR="00872D90" w:rsidRPr="00D15011" w:rsidRDefault="00872D90" w:rsidP="003A6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Чнас</w:t>
            </w:r>
            <w:r w:rsidRPr="00D15011">
              <w:rPr>
                <w:rFonts w:ascii="Times New Roman" w:hAnsi="Times New Roman" w:cs="Times New Roman"/>
                <w:vertAlign w:val="subscript"/>
              </w:rPr>
              <w:t xml:space="preserve">5-18 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>численность населения в возрасте 5 – 18 лет (периодическая отчетность, данные демографической статистики   о возрастно-половом составе населения).</w:t>
            </w:r>
          </w:p>
          <w:p w:rsidR="00F96250" w:rsidRPr="00D15011" w:rsidRDefault="00F96250" w:rsidP="003A6E67">
            <w:pPr>
              <w:jc w:val="both"/>
            </w:pPr>
          </w:p>
        </w:tc>
      </w:tr>
      <w:tr w:rsidR="00D15011" w:rsidRPr="00D15011" w:rsidTr="00F9625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50" w:rsidRPr="00D15011" w:rsidRDefault="00EF793C" w:rsidP="00F96250">
            <w:r w:rsidRPr="00D15011"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EF793C" w:rsidP="003A6E67">
            <w:pPr>
              <w:jc w:val="both"/>
            </w:pPr>
            <w:r w:rsidRPr="00D15011">
              <w:t>Стимулирование лидеров и поддержка системы воспитания (ПНПО)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1A66DF" w:rsidP="003A6E67">
            <w:pPr>
              <w:jc w:val="both"/>
            </w:pPr>
            <w:r w:rsidRPr="00D15011">
              <w:t>Участие в районных и окружных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351363" w:rsidP="003A6E67">
            <w:pPr>
              <w:jc w:val="both"/>
            </w:pPr>
            <w:r w:rsidRPr="00D15011">
              <w:rPr>
                <w:sz w:val="18"/>
                <w:szCs w:val="18"/>
              </w:rPr>
              <w:t>Пункт 22</w:t>
            </w:r>
            <w:r w:rsidR="004A5BAB" w:rsidRPr="00D15011">
              <w:rPr>
                <w:sz w:val="18"/>
                <w:szCs w:val="18"/>
              </w:rPr>
              <w:t xml:space="preserve"> Статьи 34 </w:t>
            </w:r>
            <w:r w:rsidR="004A5BAB" w:rsidRPr="00D15011">
              <w:rPr>
                <w:rFonts w:eastAsia="Courier New"/>
                <w:sz w:val="18"/>
                <w:szCs w:val="18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0" w:rsidRPr="000A56A4" w:rsidRDefault="00F47100" w:rsidP="00F47100">
            <w:pPr>
              <w:jc w:val="both"/>
            </w:pPr>
            <w:r w:rsidRPr="000A56A4">
              <w:t>Доля детей  в возрасте от 5 до 18 лет, охваченных дополнительным образованием (на основе данных демографического прогноза) в %</w:t>
            </w:r>
          </w:p>
          <w:p w:rsidR="00F47100" w:rsidRPr="000A56A4" w:rsidRDefault="00F47100" w:rsidP="00F47100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A56A4">
              <w:rPr>
                <w:rFonts w:ascii="Times New Roman" w:hAnsi="Times New Roman" w:cs="Times New Roman"/>
              </w:rPr>
              <w:t>Характеризует доступность дополнительного образования детей.</w:t>
            </w:r>
          </w:p>
          <w:p w:rsidR="00F47100" w:rsidRPr="000A56A4" w:rsidRDefault="00F47100" w:rsidP="00F471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56A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F47100" w:rsidRPr="000A56A4" w:rsidRDefault="00F47100" w:rsidP="00F471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56A4">
              <w:rPr>
                <w:rFonts w:ascii="Times New Roman" w:hAnsi="Times New Roman" w:cs="Times New Roman"/>
                <w:b/>
              </w:rPr>
              <w:t>(</w:t>
            </w:r>
            <w:r w:rsidRPr="000A56A4">
              <w:rPr>
                <w:rFonts w:ascii="Times New Roman" w:hAnsi="Times New Roman" w:cs="Times New Roman"/>
              </w:rPr>
              <w:t>Чдоп/Чнас</w:t>
            </w:r>
            <w:r w:rsidRPr="000A56A4">
              <w:rPr>
                <w:rFonts w:ascii="Times New Roman" w:hAnsi="Times New Roman" w:cs="Times New Roman"/>
                <w:vertAlign w:val="subscript"/>
              </w:rPr>
              <w:t xml:space="preserve"> 5 – 18</w:t>
            </w:r>
            <w:r w:rsidRPr="000A56A4">
              <w:rPr>
                <w:rFonts w:ascii="Times New Roman" w:hAnsi="Times New Roman" w:cs="Times New Roman"/>
              </w:rPr>
              <w:t>) *100, где:</w:t>
            </w:r>
          </w:p>
          <w:p w:rsidR="00F47100" w:rsidRPr="000A56A4" w:rsidRDefault="00F47100" w:rsidP="00F471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56A4">
              <w:rPr>
                <w:rFonts w:ascii="Times New Roman" w:hAnsi="Times New Roman" w:cs="Times New Roman"/>
              </w:rPr>
              <w:t xml:space="preserve">Чдоп – численность населения в возрасте 5 </w:t>
            </w:r>
            <w:r w:rsidRPr="000A56A4">
              <w:rPr>
                <w:rFonts w:ascii="Times New Roman" w:hAnsi="Times New Roman"/>
              </w:rPr>
              <w:t xml:space="preserve">– </w:t>
            </w:r>
            <w:r w:rsidRPr="000A56A4">
              <w:rPr>
                <w:rFonts w:ascii="Times New Roman" w:hAnsi="Times New Roman" w:cs="Times New Roman"/>
              </w:rPr>
              <w:t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3-АФК, 1-ДШИ, численность населения, охваченного дополнительным образованием);</w:t>
            </w:r>
          </w:p>
          <w:p w:rsidR="00F47100" w:rsidRPr="00D15011" w:rsidRDefault="00F47100" w:rsidP="00F471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56A4">
              <w:rPr>
                <w:rFonts w:ascii="Times New Roman" w:hAnsi="Times New Roman" w:cs="Times New Roman"/>
              </w:rPr>
              <w:t>Чнас</w:t>
            </w:r>
            <w:r w:rsidRPr="000A56A4">
              <w:rPr>
                <w:rFonts w:ascii="Times New Roman" w:hAnsi="Times New Roman" w:cs="Times New Roman"/>
                <w:vertAlign w:val="subscript"/>
              </w:rPr>
              <w:t xml:space="preserve">5-18 </w:t>
            </w:r>
            <w:r w:rsidRPr="000A56A4">
              <w:rPr>
                <w:rFonts w:ascii="Times New Roman" w:hAnsi="Times New Roman"/>
              </w:rPr>
              <w:t xml:space="preserve">– </w:t>
            </w:r>
            <w:r w:rsidRPr="000A56A4">
              <w:rPr>
                <w:rFonts w:ascii="Times New Roman" w:hAnsi="Times New Roman" w:cs="Times New Roman"/>
              </w:rPr>
              <w:t>численность населения в возрасте 5 – 18 лет (периодическая отчетность, данные демографической статистики   о возрастно-половом составе населения</w:t>
            </w:r>
            <w:r w:rsidRPr="00D15011">
              <w:rPr>
                <w:rFonts w:ascii="Times New Roman" w:hAnsi="Times New Roman" w:cs="Times New Roman"/>
              </w:rPr>
              <w:t>).</w:t>
            </w:r>
          </w:p>
          <w:p w:rsidR="004B1ECB" w:rsidRDefault="00CF2539" w:rsidP="00CF2539">
            <w:pPr>
              <w:jc w:val="both"/>
            </w:pPr>
            <w:r w:rsidRPr="00D15011">
              <w:t xml:space="preserve">Количество обучающихся в региональном центре выявления поддержки детей, проявивших выдающиеся способности в них </w:t>
            </w:r>
            <w:r w:rsidR="004B1ECB">
              <w:t>.</w:t>
            </w:r>
          </w:p>
          <w:p w:rsidR="00CF2539" w:rsidRDefault="004B1ECB" w:rsidP="00CF2539">
            <w:pPr>
              <w:jc w:val="both"/>
            </w:pPr>
            <w:r>
              <w:t>Источником информации  о показателе является ведомственная статистика комитета образования.</w:t>
            </w:r>
          </w:p>
          <w:p w:rsidR="00F47100" w:rsidRDefault="00F47100" w:rsidP="003A6E67">
            <w:pPr>
              <w:jc w:val="both"/>
            </w:pPr>
          </w:p>
          <w:p w:rsidR="006661DF" w:rsidRPr="00D15011" w:rsidRDefault="006661DF" w:rsidP="000A56A4">
            <w:pPr>
              <w:jc w:val="both"/>
            </w:pP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6250" w:rsidRPr="00D15011" w:rsidRDefault="001A66DF" w:rsidP="00F96250">
            <w:r w:rsidRPr="00D15011"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1A66DF" w:rsidP="00F96250">
            <w:r w:rsidRPr="00D15011">
              <w:t>Развитие качества и содержания технологий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E" w:rsidRDefault="001A66DF" w:rsidP="00943062">
            <w:r w:rsidRPr="00D15011">
              <w:t>Проведение государственной итоговой аттестации выпускников 9, 11 (12) классов, в том числе и в форме  ЕГЭ</w:t>
            </w:r>
          </w:p>
          <w:p w:rsidR="00F96250" w:rsidRPr="00D15011" w:rsidRDefault="00943062" w:rsidP="00943062">
            <w:r>
              <w:t>Организация к широкополостному доступу  информационно-телекоммуникационной</w:t>
            </w:r>
            <w:r w:rsidR="00DB571F">
              <w:t xml:space="preserve"> сети Интернет не менее 10Мбит/с.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05195B" w:rsidP="00F96250">
            <w:r w:rsidRPr="00D15011">
              <w:rPr>
                <w:rFonts w:eastAsia="Courier New"/>
                <w:sz w:val="18"/>
                <w:szCs w:val="18"/>
              </w:rPr>
              <w:t>Статьи 59, 95.1 Федерального закона от 29.12.2012 № 273-ФЗ «Об образовании в Российской Федерации»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1A66DF" w:rsidP="00C952AB">
            <w:pPr>
              <w:jc w:val="both"/>
            </w:pPr>
            <w:r w:rsidRPr="00D15011"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раза.</w:t>
            </w:r>
          </w:p>
          <w:p w:rsidR="001A66DF" w:rsidRPr="00D15011" w:rsidRDefault="001A66DF" w:rsidP="00C952A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</w:t>
            </w:r>
            <w:r w:rsidRPr="00D15011">
              <w:rPr>
                <w:rFonts w:ascii="Times New Roman" w:hAnsi="Times New Roman" w:cs="Times New Roman"/>
              </w:rPr>
              <w:lastRenderedPageBreak/>
              <w:t>общеобразовательных организаций с худшими результатами единого государственного экзамена.</w:t>
            </w:r>
          </w:p>
          <w:p w:rsidR="001A66DF" w:rsidRPr="00D15011" w:rsidRDefault="001A66DF" w:rsidP="00C952A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1A66DF" w:rsidRPr="00D15011" w:rsidRDefault="001A66DF" w:rsidP="00C952A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СБлр / СБхр, где:</w:t>
            </w:r>
          </w:p>
          <w:p w:rsidR="001A66DF" w:rsidRPr="00D15011" w:rsidRDefault="001A66DF" w:rsidP="00C952A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СБлр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      </w:r>
          </w:p>
          <w:p w:rsidR="001A66DF" w:rsidRPr="00D15011" w:rsidRDefault="001A66DF" w:rsidP="00C952A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СБхр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      </w:r>
          </w:p>
          <w:p w:rsidR="001A66DF" w:rsidRPr="00D15011" w:rsidRDefault="001A66DF" w:rsidP="00C952AB">
            <w:pPr>
              <w:jc w:val="both"/>
            </w:pPr>
          </w:p>
        </w:tc>
      </w:tr>
      <w:tr w:rsidR="008676AF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76AF" w:rsidRPr="005421E7" w:rsidRDefault="008676AF" w:rsidP="008676AF">
            <w:r w:rsidRPr="005421E7"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AF" w:rsidRPr="005421E7" w:rsidRDefault="008676AF" w:rsidP="008676AF">
            <w:r w:rsidRPr="005421E7">
              <w:t>Информационное, организационно-методическое сопровождение реализации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AF" w:rsidRPr="00D15011" w:rsidRDefault="00CF2539" w:rsidP="00DB571F">
            <w:r>
              <w:t>Внедрение федеральных информационно-сервисных платформ цифровой образовательной среды. Открытость и доступность  информационных ресурсов.</w:t>
            </w:r>
            <w:r w:rsidR="00943062">
              <w:t xml:space="preserve"> Обучение </w:t>
            </w:r>
            <w:r w:rsidR="00A02845">
              <w:t>педагогов, внедряющих</w:t>
            </w:r>
            <w:r w:rsidR="00943062">
              <w:t xml:space="preserve"> цифровые образовательные платформы в образовательных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AF" w:rsidRDefault="00943062" w:rsidP="00943062">
            <w:pPr>
              <w:rPr>
                <w:rFonts w:eastAsia="Courier New"/>
                <w:sz w:val="18"/>
                <w:szCs w:val="18"/>
              </w:rPr>
            </w:pPr>
            <w:r w:rsidRPr="00D15011">
              <w:rPr>
                <w:rFonts w:eastAsia="Courier New"/>
                <w:sz w:val="18"/>
                <w:szCs w:val="18"/>
              </w:rPr>
              <w:t xml:space="preserve">Статьи </w:t>
            </w:r>
            <w:r>
              <w:rPr>
                <w:rFonts w:eastAsia="Courier New"/>
                <w:sz w:val="18"/>
                <w:szCs w:val="18"/>
              </w:rPr>
              <w:t>97,98</w:t>
            </w:r>
            <w:r w:rsidRPr="00D15011">
              <w:rPr>
                <w:rFonts w:eastAsia="Courier New"/>
                <w:sz w:val="18"/>
                <w:szCs w:val="18"/>
              </w:rPr>
              <w:t xml:space="preserve"> Федерального закона от 29.12.2012 № 273-ФЗ «Об образовании в Российской Федерации»</w:t>
            </w:r>
          </w:p>
          <w:p w:rsidR="00943062" w:rsidRDefault="00943062" w:rsidP="00943062">
            <w:r>
              <w:rPr>
                <w:rFonts w:eastAsia="Courier New"/>
                <w:sz w:val="18"/>
                <w:szCs w:val="18"/>
              </w:rPr>
              <w:t>Распоряжение Правительство ХМАО-Югры от 28.07.2017 года (472-рп)  О внедрении цифровой образовательной платформы Образование 4.0 в образовательных организациях ХМО-Югры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E" w:rsidRDefault="006E36BE" w:rsidP="006E36BE">
            <w:pPr>
              <w:jc w:val="both"/>
            </w:pPr>
            <w:r w:rsidRPr="00D15011">
              <w:t>Доля общеобразовательных организаций, имеющих широкополосный доступ к информационно-телекоммуникационной, сети Интернет не менее 10 Мбит/с, в %</w:t>
            </w:r>
          </w:p>
          <w:p w:rsidR="006E36BE" w:rsidRDefault="006E36BE" w:rsidP="006E36BE">
            <w:pPr>
              <w:jc w:val="both"/>
            </w:pPr>
            <w:r w:rsidRPr="00D15011">
              <w:t>Доля общеобразовательных организаций, успешно обновивших информационное наполнение и функциональные возможности открытых и общедоступны</w:t>
            </w:r>
            <w:r>
              <w:t>х информационных ресурсов</w:t>
            </w:r>
          </w:p>
          <w:p w:rsidR="006E36BE" w:rsidRDefault="006E36BE" w:rsidP="006E36BE">
            <w:pPr>
              <w:jc w:val="both"/>
            </w:pPr>
            <w:r w:rsidRPr="00D15011">
              <w:t>Доля общеобразовательных организаций, успешно внедривших федеральную информационно-сервисную платформу цифровой образовательной среды, в</w:t>
            </w:r>
            <w:r>
              <w:t>%</w:t>
            </w:r>
          </w:p>
          <w:p w:rsidR="006E36BE" w:rsidRDefault="006E36BE" w:rsidP="006E36BE">
            <w:pPr>
              <w:jc w:val="both"/>
            </w:pPr>
            <w:r>
              <w:t>Источником информации  о показателях является ведомственная статистика комитета образования.</w:t>
            </w:r>
          </w:p>
          <w:p w:rsidR="008676AF" w:rsidRPr="003D33A8" w:rsidRDefault="008676AF" w:rsidP="003D33A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F" w:rsidRPr="008676AF" w:rsidRDefault="006E21AF" w:rsidP="006E21AF">
            <w:pPr>
              <w:rPr>
                <w:strike/>
                <w:sz w:val="18"/>
                <w:szCs w:val="18"/>
              </w:rPr>
            </w:pP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F" w:rsidRPr="006E21AF" w:rsidRDefault="006E21AF" w:rsidP="008676AF">
            <w:pPr>
              <w:rPr>
                <w:sz w:val="18"/>
                <w:szCs w:val="18"/>
              </w:rPr>
            </w:pPr>
            <w:r w:rsidRPr="00F171EE">
              <w:rPr>
                <w:sz w:val="18"/>
                <w:szCs w:val="18"/>
              </w:rPr>
              <w:t>Задач</w:t>
            </w:r>
            <w:r w:rsidR="008676AF" w:rsidRPr="00F171EE">
              <w:rPr>
                <w:sz w:val="18"/>
                <w:szCs w:val="18"/>
              </w:rPr>
              <w:t>а 2</w:t>
            </w:r>
            <w:r w:rsidRPr="00F171EE">
              <w:rPr>
                <w:sz w:val="18"/>
                <w:szCs w:val="18"/>
              </w:rPr>
              <w:t>: Развитие</w:t>
            </w:r>
            <w:r w:rsidRPr="006E21AF">
              <w:rPr>
                <w:sz w:val="18"/>
                <w:szCs w:val="18"/>
              </w:rPr>
              <w:t xml:space="preserve">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D15011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0" w:rsidRPr="00D15011" w:rsidRDefault="00F96250" w:rsidP="00F96250">
            <w:r w:rsidRPr="00D15011">
              <w:lastRenderedPageBreak/>
              <w:t xml:space="preserve">Подпрограмма 2. </w:t>
            </w:r>
            <w:r w:rsidR="00B736CE" w:rsidRPr="00D15011">
              <w:t>«Обеспечение комплексной безопасности и комфортных условий образовательного процесса»</w:t>
            </w:r>
          </w:p>
        </w:tc>
      </w:tr>
      <w:tr w:rsidR="00D15011" w:rsidRPr="00D15011" w:rsidTr="00C952AB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363" w:rsidRPr="00D15011" w:rsidRDefault="00351363" w:rsidP="00351363">
            <w:r w:rsidRPr="00D15011"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Проведение капитальных ремонтов зданий,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6661DF">
              <w:t>Проведение капитальных ремонтов зданий,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ourier New"/>
                <w:sz w:val="18"/>
                <w:szCs w:val="18"/>
              </w:rPr>
            </w:pPr>
            <w:r w:rsidRPr="00D15011">
              <w:rPr>
                <w:rFonts w:eastAsia="Courier New"/>
                <w:sz w:val="18"/>
                <w:szCs w:val="18"/>
              </w:rPr>
              <w:t>Распоряжение Правительства РФ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2016 - 2025 годы»</w:t>
            </w:r>
          </w:p>
          <w:p w:rsidR="006661DF" w:rsidRPr="00805D3B" w:rsidRDefault="006661DF" w:rsidP="00351363">
            <w:pPr>
              <w:autoSpaceDE w:val="0"/>
              <w:autoSpaceDN w:val="0"/>
              <w:adjustRightInd w:val="0"/>
              <w:ind w:left="13"/>
              <w:jc w:val="both"/>
              <w:rPr>
                <w:sz w:val="18"/>
                <w:szCs w:val="18"/>
              </w:rPr>
            </w:pPr>
            <w:r w:rsidRPr="00805D3B">
              <w:rPr>
                <w:rFonts w:eastAsia="Courier New"/>
                <w:sz w:val="18"/>
                <w:szCs w:val="18"/>
              </w:rPr>
              <w:t>Решение Думы Ханты-Мансийского района «Об утверждении Стратегии Ханты-Мансийского района до 2030 года» от 21.09.2018 №341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01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4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9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10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351363" w:rsidP="00351363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11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Проведение мероприятий по текущему ремонту образовательных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6661DF">
              <w:t>Проведение мероприятий по текущему ремонту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ourier New"/>
                <w:sz w:val="18"/>
                <w:szCs w:val="18"/>
              </w:rPr>
            </w:pPr>
            <w:r w:rsidRPr="00D15011">
              <w:rPr>
                <w:rFonts w:eastAsia="Courier New"/>
                <w:sz w:val="18"/>
                <w:szCs w:val="18"/>
              </w:rPr>
              <w:t xml:space="preserve">Распоряжение Правительства РФ от 23.10.2015 № 2145-р «О программе «Содействие созданию в субъектах Российской Федерации (исходя из прогнозируемой </w:t>
            </w:r>
            <w:r w:rsidRPr="00D15011">
              <w:rPr>
                <w:rFonts w:eastAsia="Courier New"/>
                <w:sz w:val="18"/>
                <w:szCs w:val="18"/>
              </w:rPr>
              <w:lastRenderedPageBreak/>
              <w:t>потребности) новых мест в общеобразовательных организациях» на 2016 - 2025 годы»</w:t>
            </w:r>
          </w:p>
          <w:p w:rsidR="006661DF" w:rsidRPr="00805D3B" w:rsidRDefault="006661DF" w:rsidP="00351363">
            <w:pPr>
              <w:autoSpaceDE w:val="0"/>
              <w:autoSpaceDN w:val="0"/>
              <w:adjustRightInd w:val="0"/>
              <w:ind w:left="13"/>
              <w:jc w:val="both"/>
              <w:rPr>
                <w:sz w:val="18"/>
                <w:szCs w:val="18"/>
              </w:rPr>
            </w:pPr>
            <w:r w:rsidRPr="00805D3B">
              <w:rPr>
                <w:rFonts w:eastAsia="Courier New"/>
                <w:sz w:val="18"/>
                <w:szCs w:val="18"/>
              </w:rPr>
              <w:t>Решение Думы Ханты-Мансийского района «Об утверждении Стратегии Ханты-Мансийского района до 2030 года» от 21.09.2018 №341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14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15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12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351363" w:rsidP="00351363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lastRenderedPageBreak/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13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Укрепление пожарной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Проведение мероприятий по укреплению пожарной безопасности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sz w:val="18"/>
                <w:szCs w:val="18"/>
              </w:rPr>
            </w:pPr>
            <w:r w:rsidRPr="00D15011">
              <w:rPr>
                <w:sz w:val="18"/>
                <w:szCs w:val="18"/>
              </w:rPr>
              <w:t>Постановление Правительства Российской Федерации от 25.04.2012 № 390 «О противопожарном режиме»;</w:t>
            </w:r>
          </w:p>
          <w:p w:rsidR="00351363" w:rsidRPr="00D15011" w:rsidRDefault="00351363" w:rsidP="00351363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DF" w:rsidRPr="00D15011" w:rsidRDefault="006661DF" w:rsidP="006661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ассчитывается по формуле: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3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5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14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6661DF" w:rsidP="006661DF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15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Укрепление санитарно- эпидемиологической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Проведение мероприятий по укреплению санитарно-эпидемиологической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ourier New"/>
                <w:sz w:val="18"/>
                <w:szCs w:val="18"/>
              </w:rPr>
            </w:pPr>
            <w:r w:rsidRPr="00D15011">
              <w:rPr>
                <w:sz w:val="18"/>
                <w:szCs w:val="18"/>
              </w:rPr>
              <w:t xml:space="preserve">Постановление Главного государственного санитарного врача Российской Федерации от 19.01.2005 № 3 «О введении в действие СанПиН 2.3.2.1940-05»; </w:t>
            </w:r>
            <w:r w:rsidRPr="00D15011">
              <w:rPr>
                <w:rFonts w:eastAsia="Courier New"/>
                <w:sz w:val="18"/>
                <w:szCs w:val="18"/>
              </w:rPr>
              <w:t xml:space="preserve">Приказ </w:t>
            </w:r>
            <w:r w:rsidRPr="00D15011">
              <w:rPr>
                <w:rFonts w:eastAsia="Courier New"/>
                <w:sz w:val="18"/>
                <w:szCs w:val="18"/>
              </w:rPr>
              <w:lastRenderedPageBreak/>
              <w:t>Министерства регионального развития Российской Федерации от 01.09.2009 № 390 «О внесении изменений в СНиП 2.08.02-89 «Общественные здания и сооружения, актуализированная редакция СНиП 31-06 – 2009»;</w:t>
            </w:r>
          </w:p>
          <w:p w:rsidR="00351363" w:rsidRPr="00D15011" w:rsidRDefault="00351363" w:rsidP="00351363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DF" w:rsidRPr="00D15011" w:rsidRDefault="006661DF" w:rsidP="006661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6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7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–численность государственных (муниципальных) </w:t>
            </w:r>
            <w:r w:rsidRPr="00D15011">
              <w:rPr>
                <w:rFonts w:ascii="Times New Roman" w:hAnsi="Times New Roman" w:cs="Times New Roman"/>
              </w:rPr>
              <w:lastRenderedPageBreak/>
              <w:t>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16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6661DF" w:rsidP="006661DF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17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Повышение энергоэффективности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jc w:val="both"/>
            </w:pPr>
            <w:r w:rsidRPr="00D15011">
              <w:t>Проведение мероприятий по повышению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94098B" w:rsidP="00351363">
            <w:r w:rsidRPr="00D15011">
              <w:t>Глава 5 Федерального</w:t>
            </w:r>
            <w:r w:rsidR="00351363" w:rsidRPr="00D15011">
              <w:t xml:space="preserve"> закон</w:t>
            </w:r>
            <w:r w:rsidRPr="00D15011">
              <w:t>а</w:t>
            </w:r>
            <w:r w:rsidR="00351363" w:rsidRPr="00D15011">
              <w:t xml:space="preserve">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Pr="00D15011"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DF" w:rsidRPr="00D15011" w:rsidRDefault="006661DF" w:rsidP="006661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8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DF" w:rsidRPr="00D15011" w:rsidRDefault="006661DF" w:rsidP="006661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10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18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6661DF" w:rsidP="006661DF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19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F" w:rsidRPr="008676AF" w:rsidRDefault="006E21AF" w:rsidP="006E21AF">
            <w:pPr>
              <w:rPr>
                <w:strike/>
                <w:sz w:val="18"/>
                <w:szCs w:val="18"/>
              </w:rPr>
            </w:pPr>
          </w:p>
        </w:tc>
      </w:tr>
      <w:tr w:rsidR="006E21AF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F" w:rsidRPr="006E21AF" w:rsidRDefault="006E21AF" w:rsidP="008676AF">
            <w:pPr>
              <w:rPr>
                <w:sz w:val="18"/>
                <w:szCs w:val="18"/>
              </w:rPr>
            </w:pPr>
            <w:r w:rsidRPr="00F171EE">
              <w:rPr>
                <w:sz w:val="18"/>
                <w:szCs w:val="18"/>
              </w:rPr>
              <w:t>Задач</w:t>
            </w:r>
            <w:r w:rsidR="008676AF" w:rsidRPr="00F171EE">
              <w:rPr>
                <w:sz w:val="18"/>
                <w:szCs w:val="18"/>
              </w:rPr>
              <w:t>а 4</w:t>
            </w:r>
            <w:r w:rsidRPr="00F171EE">
              <w:rPr>
                <w:sz w:val="18"/>
                <w:szCs w:val="18"/>
              </w:rPr>
              <w:t>: Развитие</w:t>
            </w:r>
            <w:r w:rsidRPr="006E21AF">
              <w:rPr>
                <w:sz w:val="18"/>
                <w:szCs w:val="18"/>
              </w:rPr>
              <w:t xml:space="preserve">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D15011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Подпрограмма 3</w:t>
            </w:r>
            <w:r w:rsidRPr="00D955A7">
              <w:t>.  «Развитие материально-технической базы</w:t>
            </w:r>
            <w:r w:rsidR="00D955A7" w:rsidRPr="00D955A7">
              <w:t xml:space="preserve"> сферы образование</w:t>
            </w:r>
            <w:r w:rsidRPr="00D955A7">
              <w:t>»</w:t>
            </w:r>
          </w:p>
        </w:tc>
      </w:tr>
      <w:tr w:rsidR="00D15011" w:rsidRPr="00D15011" w:rsidTr="00F9625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363" w:rsidRPr="00D15011" w:rsidRDefault="00351363" w:rsidP="00351363">
            <w:r w:rsidRPr="00D15011">
              <w:lastRenderedPageBreak/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</w:t>
            </w:r>
          </w:p>
          <w:p w:rsidR="00351363" w:rsidRPr="00D15011" w:rsidRDefault="00351363" w:rsidP="0035136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jc w:val="both"/>
            </w:pPr>
            <w:r w:rsidRPr="00D15011">
              <w:t>Реализация «Комплекса мероприятий , направленных на создание новых мест в общеобразовательных организациях Ханты-Мансийского района в соответствии с прогнозируемой потребностью и современными условиями обучения».</w:t>
            </w:r>
          </w:p>
          <w:p w:rsidR="00351363" w:rsidRPr="00D15011" w:rsidRDefault="00351363" w:rsidP="00351363">
            <w:pPr>
              <w:jc w:val="both"/>
            </w:pPr>
            <w:r w:rsidRPr="00D15011">
              <w:t>Реализация Комплекса мероприятий по созданию в Ханты-Мансийском районе  дополнительных мест для детей в возрасте от двух месяцев до трех лет в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ourier New"/>
                <w:sz w:val="18"/>
                <w:szCs w:val="18"/>
              </w:rPr>
            </w:pPr>
            <w:r w:rsidRPr="00D15011">
              <w:rPr>
                <w:rFonts w:eastAsia="Courier New"/>
                <w:sz w:val="18"/>
                <w:szCs w:val="18"/>
              </w:rPr>
              <w:t>Распоряжение Правительства РФ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2016 - 2025 годы»</w:t>
            </w:r>
          </w:p>
          <w:p w:rsidR="006661DF" w:rsidRPr="00805D3B" w:rsidRDefault="006661DF" w:rsidP="00351363">
            <w:pPr>
              <w:autoSpaceDE w:val="0"/>
              <w:autoSpaceDN w:val="0"/>
              <w:adjustRightInd w:val="0"/>
              <w:ind w:left="13"/>
              <w:jc w:val="both"/>
              <w:rPr>
                <w:sz w:val="18"/>
                <w:szCs w:val="18"/>
              </w:rPr>
            </w:pPr>
            <w:r w:rsidRPr="00805D3B">
              <w:rPr>
                <w:rFonts w:eastAsia="Courier New"/>
                <w:sz w:val="18"/>
                <w:szCs w:val="18"/>
              </w:rPr>
              <w:t>Решение Думы Ханты-Мансийского района «Об утверждении Стратегии Ханты-Мансийского района до 2030 года» от 21.09.2018 №341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 xml:space="preserve">Количество вновь введенных мест в организациях дошкольного образования.  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Значение показателя рассчитывается исходя из количества введенных мест объектов дошкольного образования в Ханты-Мансийском районе.</w:t>
            </w:r>
          </w:p>
          <w:p w:rsidR="006E36BE" w:rsidRDefault="006E36BE" w:rsidP="006E36BE">
            <w:pPr>
              <w:jc w:val="both"/>
            </w:pPr>
            <w:r>
              <w:t>Источником информации  о показателе является ведомственная статистика комитета образования.</w:t>
            </w:r>
          </w:p>
          <w:p w:rsidR="00351363" w:rsidRPr="00D15011" w:rsidRDefault="00351363" w:rsidP="00351363">
            <w:pPr>
              <w:pStyle w:val="ConsPlusNormal"/>
              <w:jc w:val="both"/>
            </w:pPr>
          </w:p>
        </w:tc>
      </w:tr>
      <w:tr w:rsidR="00D15011" w:rsidRPr="00D15011" w:rsidTr="00F9625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Укрепление материально-технической базы образовательных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Оснащение оборудованием и инвентарем  образовательных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autoSpaceDE w:val="0"/>
              <w:autoSpaceDN w:val="0"/>
              <w:adjustRightInd w:val="0"/>
              <w:ind w:left="13"/>
              <w:jc w:val="both"/>
              <w:rPr>
                <w:sz w:val="18"/>
                <w:szCs w:val="18"/>
              </w:rPr>
            </w:pPr>
            <w:r w:rsidRPr="00D15011">
              <w:rPr>
                <w:rFonts w:eastAsia="Courier New"/>
                <w:sz w:val="18"/>
                <w:szCs w:val="18"/>
              </w:rPr>
              <w:t>Распоряжение Правительства РФ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</w:t>
            </w:r>
            <w:r w:rsidRPr="00D15011">
              <w:rPr>
                <w:rFonts w:eastAsia="Courier New"/>
                <w:sz w:val="18"/>
                <w:szCs w:val="18"/>
              </w:rPr>
              <w:lastRenderedPageBreak/>
              <w:t>ных организациях» на 2016 - 2025 годы»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37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38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 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20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351363" w:rsidRPr="00D15011" w:rsidRDefault="00351363" w:rsidP="00351363">
            <w:pPr>
              <w:pStyle w:val="ConsPlusNormal"/>
              <w:jc w:val="both"/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21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</w:tc>
      </w:tr>
      <w:tr w:rsidR="00D955A7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7" w:rsidRPr="00F171EE" w:rsidRDefault="00D955A7" w:rsidP="00D955A7">
            <w:pPr>
              <w:rPr>
                <w:sz w:val="18"/>
                <w:szCs w:val="18"/>
              </w:rPr>
            </w:pPr>
            <w:r w:rsidRPr="00F171EE">
              <w:rPr>
                <w:sz w:val="18"/>
                <w:szCs w:val="18"/>
              </w:rPr>
              <w:t>Цель</w:t>
            </w:r>
            <w:r w:rsidR="008676AF" w:rsidRPr="00F171EE">
              <w:rPr>
                <w:sz w:val="18"/>
                <w:szCs w:val="18"/>
              </w:rPr>
              <w:t xml:space="preserve"> 2</w:t>
            </w:r>
            <w:r w:rsidRPr="00F171EE">
              <w:rPr>
                <w:sz w:val="18"/>
                <w:szCs w:val="18"/>
              </w:rPr>
              <w:t>: Повышение эффективности реализации образовательной политики в интересах инновационного социально ориентированного развития Ханты-Мансийского района.</w:t>
            </w:r>
          </w:p>
        </w:tc>
      </w:tr>
      <w:tr w:rsidR="00D955A7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7" w:rsidRPr="00F171EE" w:rsidRDefault="00D955A7" w:rsidP="00D955A7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r w:rsidR="008676AF" w:rsidRPr="00F171EE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: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детей.</w:t>
            </w:r>
          </w:p>
        </w:tc>
      </w:tr>
      <w:tr w:rsidR="00D15011" w:rsidRPr="00D15011" w:rsidTr="00F96250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3F3074" w:rsidRDefault="00351363" w:rsidP="00D955A7">
            <w:pPr>
              <w:jc w:val="both"/>
              <w:rPr>
                <w:highlight w:val="red"/>
              </w:rPr>
            </w:pPr>
            <w:r w:rsidRPr="00D955A7">
              <w:t xml:space="preserve">Подпрограмма 4.  «Оказание образовательных услуг в организациях дошкольного, </w:t>
            </w:r>
            <w:r w:rsidR="00D955A7" w:rsidRPr="00D955A7">
              <w:t xml:space="preserve">начального общего, основного общего, </w:t>
            </w:r>
            <w:r w:rsidRPr="00D955A7">
              <w:t>общего среднего и дополнительного образования на территории Ханты-Мансийского района»</w:t>
            </w:r>
          </w:p>
        </w:tc>
      </w:tr>
      <w:tr w:rsidR="00D15011" w:rsidRPr="00D15011" w:rsidTr="005D34E8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Обеспечение реализации основных общеобразовательных программ в образовательных организациях, расположенных на территории Ханты-Мансийского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63" w:rsidRPr="00D15011" w:rsidRDefault="00351363" w:rsidP="00351363">
            <w:r w:rsidRPr="00D15011"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обучения. Разработка и издание учебников и учебных пособий с учетом региональной и этнокультурной составляющих, организация обучающих семинаров.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rPr>
                <w:rFonts w:eastAsia="Courier New"/>
              </w:rPr>
              <w:t>Федеральный  закон от 29.12.2012 № 273-ФЗ «Об образовании в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363" w:rsidRPr="00D15011" w:rsidRDefault="00351363" w:rsidP="00351363">
            <w:pPr>
              <w:jc w:val="both"/>
            </w:pPr>
            <w:r w:rsidRPr="00D15011">
              <w:t>Доля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в %.</w:t>
            </w:r>
          </w:p>
          <w:p w:rsidR="00351363" w:rsidRPr="00D15011" w:rsidRDefault="00351363" w:rsidP="0035136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t>Характеризует уровень подготовки педагогов, их готовность                       к внедрению новых образовательных стандартов.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ЧАУПав / ЧАУП * 100, где:</w:t>
            </w:r>
          </w:p>
          <w:p w:rsidR="00351363" w:rsidRPr="00D15011" w:rsidRDefault="00351363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ЧАУПав – численность </w:t>
            </w:r>
            <w:r w:rsidRPr="00D15011">
              <w:rPr>
                <w:rFonts w:ascii="Times New Roman" w:hAnsi="Times New Roman"/>
              </w:rPr>
      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      </w:r>
            <w:r w:rsidRPr="00D15011">
              <w:rPr>
                <w:rFonts w:ascii="Times New Roman" w:hAnsi="Times New Roman" w:cs="Times New Roman"/>
              </w:rPr>
              <w:t xml:space="preserve"> (дополнительная информация);</w:t>
            </w:r>
          </w:p>
          <w:p w:rsidR="00351363" w:rsidRDefault="00351363" w:rsidP="00351363">
            <w:pPr>
              <w:jc w:val="both"/>
            </w:pPr>
            <w:r w:rsidRPr="00D15011">
              <w:t>ЧАУП – численность административно-управленческого персонала общеобразовательных организаций (руководителей и педагогов) (периодическая отчетность, форма № ОО-1)</w:t>
            </w:r>
          </w:p>
          <w:p w:rsidR="006E36BE" w:rsidRPr="00D15011" w:rsidRDefault="006E36BE" w:rsidP="006E36B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t xml:space="preserve">Доля образовательных организаций, отвечающих современным условиям по </w:t>
            </w: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осуществлению образовательного процесса, %.</w:t>
            </w:r>
          </w:p>
          <w:p w:rsidR="006E36BE" w:rsidRPr="00D15011" w:rsidRDefault="006E36BE" w:rsidP="006E3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6E36BE" w:rsidRPr="00D15011" w:rsidRDefault="006E36BE" w:rsidP="006E3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6E36BE" w:rsidRPr="00D15011" w:rsidRDefault="006E36BE" w:rsidP="006E3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2" name="Рисунок 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BE" w:rsidRPr="00D15011" w:rsidRDefault="006E36BE" w:rsidP="006E3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11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 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22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6E36BE" w:rsidRDefault="006E36BE" w:rsidP="006E3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23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  <w:p w:rsidR="00807C4C" w:rsidRDefault="00652FCC" w:rsidP="003513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</w:t>
            </w:r>
            <w:r>
              <w:rPr>
                <w:rFonts w:ascii="Times New Roman" w:hAnsi="Times New Roman"/>
              </w:rPr>
              <w:t xml:space="preserve">образовательных организациях </w:t>
            </w:r>
          </w:p>
          <w:p w:rsidR="00652FCC" w:rsidRDefault="00652FCC" w:rsidP="00652FCC">
            <w:pPr>
              <w:jc w:val="both"/>
            </w:pPr>
            <w:r>
              <w:t>Источником информации  о показателе является ведомственная статистика комитета образования.</w:t>
            </w:r>
          </w:p>
          <w:p w:rsidR="00652FCC" w:rsidRPr="00D15011" w:rsidRDefault="00652FCC" w:rsidP="00652FCC">
            <w:pPr>
              <w:jc w:val="both"/>
            </w:pPr>
            <w:r w:rsidRPr="00D15011"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раза.</w:t>
            </w:r>
          </w:p>
          <w:p w:rsidR="00652FCC" w:rsidRPr="003F3074" w:rsidRDefault="00652FCC" w:rsidP="00652FC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trike/>
              </w:rPr>
            </w:pPr>
            <w:r w:rsidRPr="00D15011">
              <w:rPr>
                <w:rFonts w:ascii="Times New Roman" w:hAnsi="Times New Roman" w:cs="Times New Roman"/>
              </w:rPr>
              <w:t xml:space="preserve"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</w:t>
            </w:r>
          </w:p>
          <w:p w:rsidR="00652FCC" w:rsidRPr="00D15011" w:rsidRDefault="00652FCC" w:rsidP="00652FC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652FCC" w:rsidRPr="00D15011" w:rsidRDefault="00652FCC" w:rsidP="00652FC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СБлр / СБхр, где:</w:t>
            </w:r>
          </w:p>
          <w:p w:rsidR="00652FCC" w:rsidRPr="00D15011" w:rsidRDefault="00652FCC" w:rsidP="00652FC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СБлр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      </w:r>
          </w:p>
          <w:p w:rsidR="00652FCC" w:rsidRPr="00D15011" w:rsidRDefault="00652FCC" w:rsidP="00652FC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СБхр</w:t>
            </w:r>
            <w:r w:rsidRPr="00D15011">
              <w:rPr>
                <w:rFonts w:ascii="Times New Roman" w:hAnsi="Times New Roman"/>
              </w:rPr>
              <w:t xml:space="preserve">– </w:t>
            </w:r>
            <w:r w:rsidRPr="00D15011">
              <w:rPr>
                <w:rFonts w:ascii="Times New Roman" w:hAnsi="Times New Roman" w:cs="Times New Roman"/>
              </w:rPr>
              <w:t xml:space="preserve">средний балл единого государственного экзамена в расчете на один </w:t>
            </w:r>
            <w:r w:rsidRPr="00D15011">
              <w:rPr>
                <w:rFonts w:ascii="Times New Roman" w:hAnsi="Times New Roman" w:cs="Times New Roman"/>
              </w:rPr>
              <w:lastRenderedPageBreak/>
              <w:t>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      </w:r>
          </w:p>
          <w:p w:rsidR="00652FCC" w:rsidRDefault="00652FCC" w:rsidP="00652FCC">
            <w:pPr>
              <w:jc w:val="both"/>
            </w:pPr>
            <w:r w:rsidRPr="00D15011">
              <w:t>Доля детей  в возрасте от 5 до 18 лет, охваченных дополнительным образованием (на основе данны</w:t>
            </w:r>
            <w:r>
              <w:t xml:space="preserve">х демографического прогноза) </w:t>
            </w:r>
          </w:p>
          <w:p w:rsidR="00652FCC" w:rsidRDefault="00652FCC" w:rsidP="00652FCC">
            <w:pPr>
              <w:jc w:val="both"/>
            </w:pPr>
            <w:r>
              <w:t xml:space="preserve"> Источником информации  о показателе является ведомственная статистика комитета образования.</w:t>
            </w:r>
          </w:p>
          <w:p w:rsidR="00652FCC" w:rsidRDefault="00652FCC" w:rsidP="00652FCC">
            <w:pPr>
              <w:jc w:val="both"/>
            </w:pPr>
            <w:r w:rsidRPr="00652FCC">
              <w:t>Доля педагогов и руководителей образовательных организаций., прошедших обучение в центрах непрерывного развития профессионального мастерства работников системы образования</w:t>
            </w:r>
          </w:p>
          <w:p w:rsidR="00652FCC" w:rsidRDefault="00652FCC" w:rsidP="00652FCC">
            <w:pPr>
              <w:jc w:val="both"/>
            </w:pPr>
            <w:r>
              <w:t xml:space="preserve"> Источником информации  о показателе является ведомственная статистика комитета образования.</w:t>
            </w:r>
          </w:p>
          <w:p w:rsidR="00652FCC" w:rsidRDefault="00652FCC" w:rsidP="00652FCC">
            <w:pPr>
              <w:jc w:val="both"/>
            </w:pPr>
            <w:r w:rsidRPr="00652FCC">
              <w:t>Доля педагогов и руководителей образовательных организаций, прошедших добровольную независимую оценку профессиональной квалификации</w:t>
            </w:r>
          </w:p>
          <w:p w:rsidR="00652FCC" w:rsidRDefault="00652FCC" w:rsidP="00652FCC">
            <w:pPr>
              <w:jc w:val="both"/>
            </w:pPr>
            <w:r>
              <w:t>Источником информации  о показателе является ведомственная статистика комитета образования.</w:t>
            </w:r>
          </w:p>
          <w:p w:rsidR="00652FCC" w:rsidRDefault="00652FCC" w:rsidP="00807C4C">
            <w:pPr>
              <w:pStyle w:val="ConsPlusNormal"/>
              <w:jc w:val="both"/>
            </w:pPr>
            <w:r w:rsidRPr="00652F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человек</w:t>
            </w:r>
          </w:p>
          <w:p w:rsidR="00807C4C" w:rsidRPr="00652FCC" w:rsidRDefault="00652FCC" w:rsidP="00807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FCC">
              <w:rPr>
                <w:rFonts w:ascii="Times New Roman" w:hAnsi="Times New Roman" w:cs="Times New Roman"/>
              </w:rPr>
              <w:t>Источником информации  о показателе является ведомственная статистика комитета образования</w:t>
            </w:r>
          </w:p>
        </w:tc>
      </w:tr>
      <w:tr w:rsidR="00652FCC" w:rsidRPr="00D15011" w:rsidTr="005D34E8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>
            <w:pPr>
              <w:rPr>
                <w:rFonts w:eastAsia="Courier New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>
            <w:pPr>
              <w:jc w:val="both"/>
            </w:pPr>
          </w:p>
        </w:tc>
      </w:tr>
      <w:tr w:rsidR="00652FCC" w:rsidRPr="00D15011" w:rsidTr="005D34E8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>
            <w:pPr>
              <w:rPr>
                <w:rFonts w:eastAsia="Courier New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>
            <w:pPr>
              <w:jc w:val="both"/>
            </w:pPr>
          </w:p>
        </w:tc>
      </w:tr>
      <w:tr w:rsidR="00652FCC" w:rsidRPr="00D15011" w:rsidTr="005D34E8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C" w:rsidRPr="00D15011" w:rsidRDefault="00652FCC" w:rsidP="00351363">
            <w:pPr>
              <w:rPr>
                <w:rFonts w:eastAsia="Courier New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CC" w:rsidRPr="00D15011" w:rsidRDefault="00652FCC" w:rsidP="00351363">
            <w:pPr>
              <w:jc w:val="both"/>
            </w:pPr>
          </w:p>
        </w:tc>
      </w:tr>
      <w:tr w:rsidR="00D15011" w:rsidRPr="00D15011" w:rsidTr="003A6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4.2</w:t>
            </w:r>
            <w:r w:rsidR="006E36BE">
              <w:t>,4.3,4.4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Создание условий для удовлетворения потребности населения района в оказании услуг в учреждениях дошкольного образования, общего среднего образования, в сфере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t>Финансовое обеспечение государственного задания на оказание государственных услуг, выполнение работ в сфере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3" w:rsidRPr="00D15011" w:rsidRDefault="00351363" w:rsidP="00351363">
            <w:r w:rsidRPr="00D15011">
              <w:rPr>
                <w:rFonts w:eastAsia="Courier New"/>
              </w:rPr>
              <w:t>Федеральный  закон от 29.12.2012 № 273-ФЗ «Об образовании в Российской Федерации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63" w:rsidRPr="00D15011" w:rsidRDefault="00351363" w:rsidP="00351363"/>
        </w:tc>
      </w:tr>
      <w:tr w:rsidR="007F20F2" w:rsidRPr="00652FCC" w:rsidTr="001942A5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2" w:rsidRPr="00D15011" w:rsidRDefault="007F20F2" w:rsidP="001942A5">
            <w:r>
              <w:lastRenderedPageBreak/>
              <w:t>4.5.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2" w:rsidRPr="00D15011" w:rsidRDefault="007F20F2" w:rsidP="001942A5">
            <w:r w:rsidRPr="007F20F2">
              <w:t>Расходы на обеспечение функций органов местного самоуправления (содержание комитет</w:t>
            </w:r>
            <w:r>
              <w:t xml:space="preserve">а по образованию)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F2" w:rsidRPr="00D15011" w:rsidRDefault="007F20F2" w:rsidP="001942A5">
            <w:r>
              <w:t>Содержание комитета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D" w:rsidRDefault="00A44DFD" w:rsidP="00A44DFD">
            <w:r w:rsidRPr="003D0B47">
              <w:t xml:space="preserve">Федеральный закон от 02.03.2007 </w:t>
            </w:r>
            <w:r>
              <w:t>№ 25-ФЗ «</w:t>
            </w:r>
            <w:r w:rsidRPr="003D0B47">
              <w:t>О муниципальной службе в Российской Федерации</w:t>
            </w:r>
            <w:r>
              <w:t>»;</w:t>
            </w:r>
          </w:p>
          <w:p w:rsidR="00A44DFD" w:rsidRDefault="00A44DFD" w:rsidP="00A44DFD"/>
          <w:p w:rsidR="00A44DFD" w:rsidRDefault="00A44DFD" w:rsidP="00A44DFD">
            <w:r w:rsidRPr="003D0B47">
              <w:t xml:space="preserve">Закон </w:t>
            </w:r>
            <w:r>
              <w:t xml:space="preserve">Ханты-Мансийского </w:t>
            </w:r>
            <w:r w:rsidRPr="003D0B47">
              <w:t xml:space="preserve">автономного округа </w:t>
            </w:r>
            <w:r>
              <w:t xml:space="preserve"> от 20.07.2007 № 113-оз «</w:t>
            </w:r>
            <w:r w:rsidRPr="003D0B47">
              <w:t xml:space="preserve">Об отдельных вопросах муниципальной службы в Ханты-Мансийском автономном округе </w:t>
            </w:r>
            <w:r>
              <w:t>–</w:t>
            </w:r>
            <w:r w:rsidRPr="003D0B47">
              <w:t>Югре</w:t>
            </w:r>
            <w:r>
              <w:t>»;</w:t>
            </w:r>
          </w:p>
          <w:p w:rsidR="00A44DFD" w:rsidRDefault="00A44DFD" w:rsidP="00A44DFD"/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от 25.03.2011 № 8«</w:t>
            </w: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Об утверждении Положения о размерах и условиях оплаты труда муниципальных служащих органов </w:t>
            </w: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lastRenderedPageBreak/>
              <w:t>местного самоуправления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от 23.03.2018 № 261«</w:t>
            </w: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Об утверждении Положения об оплате труда лиц, замещающих должности, не относящиеся  к должностям муниципальной службы, и осуществляющих техническое обеспечение деятельности органов местного самоуправления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Pr="00627A6B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27A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 от21.09.2006 № 47 «</w:t>
            </w:r>
            <w:r w:rsidRPr="00627A6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</w:t>
            </w:r>
            <w:r w:rsidRPr="00627A6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утверждении Положения о гарантиях и компенсациях для лиц, проживающих в Ханты-Мансийском автономном округе - Югре, работающих в организациях, финансируемых из бюджета Ханты Мансийского района</w:t>
            </w:r>
            <w:r w:rsidRPr="00627A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Pr="005F1B96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Pr="00EA183F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A18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 от 29.12.2016 № 79 «</w:t>
            </w:r>
            <w:r w:rsidRPr="00EA183F">
              <w:rPr>
                <w:rFonts w:ascii="Times New Roman" w:hAnsi="Times New Roman"/>
                <w:b w:val="0"/>
                <w:sz w:val="20"/>
                <w:szCs w:val="20"/>
              </w:rPr>
              <w:t xml:space="preserve">Об утверждении Положения о размерах, порядке и условиях предоставления отдельных дополнительных гарантий лицам, замещающим должности муниципальной службы в органах местного </w:t>
            </w:r>
            <w:r w:rsidRPr="00EA183F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самоуправления Ханты-Мансийского района</w:t>
            </w:r>
            <w:r w:rsidRPr="00EA18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Pr="005F1B96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7F20F2" w:rsidRPr="00A44DFD" w:rsidRDefault="00A44DFD" w:rsidP="00A44DFD">
            <w:pPr>
              <w:ind w:right="-62"/>
            </w:pPr>
            <w:r w:rsidRPr="00A44DFD">
              <w:rPr>
                <w:bCs/>
              </w:rPr>
              <w:t>Постановление администрации Ханты-Мансийского района от 04.05.2017 № 131 «Об утверждении Положения о размерах, порядке и условиях предоставления дополнительных гарантий лицам, замещающим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Ханты-Мансийского района»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0F2" w:rsidRPr="00D15011" w:rsidRDefault="007F20F2" w:rsidP="001942A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12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13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 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24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7F20F2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25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  <w:p w:rsidR="007F20F2" w:rsidRPr="00652FCC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F2" w:rsidRPr="00652FCC" w:rsidTr="001942A5">
        <w:trPr>
          <w:trHeight w:val="4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2" w:rsidRPr="00D15011" w:rsidRDefault="007F20F2" w:rsidP="001942A5">
            <w:r>
              <w:lastRenderedPageBreak/>
              <w:t>4.6.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2" w:rsidRPr="00D15011" w:rsidRDefault="00CC0383" w:rsidP="00CC0383">
            <w:r w:rsidRPr="00CC0383">
              <w:t>Расходы на финансовое и организационно-методическое обеспечение реализации муниципальной программы (содержание централизованной бухгалтерии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F2" w:rsidRPr="00D15011" w:rsidRDefault="007F20F2" w:rsidP="001942A5">
            <w:r>
              <w:t>Содержание централизованной бухгалтерии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от 23.03.2018 № 261«</w:t>
            </w:r>
            <w:r w:rsidRPr="003D0B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Об утверждении Положения об оплате труда лиц, замещающих должности, не относящиеся  к должностям муниципальной службы, и осуществляющих техническое обеспечение деятельности органов местного самоуправления Ханты-Мансийского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A44DFD" w:rsidRPr="00627A6B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27A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Решение Думы Ханты-Мансийского района от21.09.2006 № 47 «</w:t>
            </w:r>
            <w:r w:rsidRPr="00627A6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гарантиях и компенсациях для лиц, </w:t>
            </w:r>
            <w:r w:rsidRPr="00627A6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проживающих в Ханты-Мансийском автономном округе - Югре, работающих в организациях, финансируемых из бюджета Ханты Мансийского района</w:t>
            </w:r>
            <w:r w:rsidRPr="00627A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»;</w:t>
            </w:r>
          </w:p>
          <w:p w:rsidR="00A44DFD" w:rsidRPr="005F1B96" w:rsidRDefault="00A44DFD" w:rsidP="00A44DFD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7F20F2" w:rsidRPr="00A44DFD" w:rsidRDefault="00A44DFD" w:rsidP="00A44DFD">
            <w:r w:rsidRPr="00A44DFD">
              <w:rPr>
                <w:bCs/>
              </w:rPr>
              <w:t xml:space="preserve">Постановление администрации Ханты-Мансийского района от 04.05.2017 № 131 «Об утверждении Положения о размерах, порядке и условиях предоставления дополнительных гарантий лицам, замещающим должности, не относящиеся к должностям муниципальной службы, и осуществляющим техническое обеспечение деятельности органов </w:t>
            </w:r>
            <w:r w:rsidRPr="00A44DFD">
              <w:rPr>
                <w:bCs/>
              </w:rPr>
              <w:lastRenderedPageBreak/>
              <w:t>местного самоуправления Ханты-Мансийского района»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0F2" w:rsidRPr="00D15011" w:rsidRDefault="007F20F2" w:rsidP="001942A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5011">
              <w:rPr>
                <w:rFonts w:ascii="Times New Roman" w:hAnsi="Times New Roman"/>
                <w:sz w:val="20"/>
                <w:szCs w:val="20"/>
              </w:rPr>
              <w:lastRenderedPageBreak/>
              <w:t>Доля образовательных организаций, отвечающих современным условиям по осуществлению образовательного процесса, %.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0863" cy="307340"/>
                  <wp:effectExtent l="0" t="0" r="0" b="0"/>
                  <wp:docPr id="16" name="Рисунок 16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83" cy="3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0F2" w:rsidRPr="00D15011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643863" cy="336550"/>
                  <wp:effectExtent l="0" t="0" r="0" b="0"/>
                  <wp:docPr id="17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72" cy="33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011">
              <w:rPr>
                <w:rFonts w:ascii="Times New Roman" w:hAnsi="Times New Roman" w:cs="Times New Roman"/>
              </w:rPr>
              <w:t xml:space="preserve"> – 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      </w:r>
            <w:hyperlink r:id="rId26" w:history="1">
              <w:r w:rsidRPr="00D15011">
                <w:rPr>
                  <w:rStyle w:val="ab"/>
                  <w:rFonts w:ascii="Times New Roman" w:hAnsi="Times New Roman" w:cs="Times New Roman"/>
                  <w:color w:val="auto"/>
                </w:rPr>
                <w:t>w.kpmo.ru);</w:t>
              </w:r>
            </w:hyperlink>
          </w:p>
          <w:p w:rsidR="007F20F2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5011">
              <w:rPr>
                <w:rFonts w:ascii="Times New Roman" w:hAnsi="Times New Roman" w:cs="Times New Roman"/>
              </w:rPr>
              <w:t xml:space="preserve">ЧОоу – численность государственных (муниципальных) общеобразовательных организаций (периодическая отчетность, </w:t>
            </w:r>
            <w:hyperlink r:id="rId27" w:history="1">
              <w:r w:rsidRPr="00D15011">
                <w:rPr>
                  <w:rFonts w:ascii="Times New Roman" w:hAnsi="Times New Roman" w:cs="Times New Roman"/>
                </w:rPr>
                <w:t xml:space="preserve">форма      № </w:t>
              </w:r>
            </w:hyperlink>
            <w:r w:rsidRPr="00D15011">
              <w:rPr>
                <w:rFonts w:ascii="Times New Roman" w:hAnsi="Times New Roman" w:cs="Times New Roman"/>
              </w:rPr>
              <w:t>ОО-1).</w:t>
            </w:r>
          </w:p>
          <w:p w:rsidR="007F20F2" w:rsidRPr="00652FCC" w:rsidRDefault="007F20F2" w:rsidP="00194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92930" w:rsidRDefault="00B92930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2930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показатели муниципальных заданий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22"/>
        <w:gridCol w:w="2127"/>
        <w:gridCol w:w="1701"/>
        <w:gridCol w:w="1701"/>
        <w:gridCol w:w="1701"/>
        <w:gridCol w:w="3402"/>
      </w:tblGrid>
      <w:tr w:rsidR="00B92930" w:rsidTr="002A44C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 услуг (работ)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B92930" w:rsidTr="002A44C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0" w:rsidRDefault="00B92930" w:rsidP="002A44C4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0" w:rsidRDefault="00B92930" w:rsidP="002A44C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0" w:rsidRDefault="00B92930" w:rsidP="002A4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0" w:rsidRDefault="00B92930" w:rsidP="00801F34">
            <w:pPr>
              <w:jc w:val="center"/>
              <w:rPr>
                <w:sz w:val="24"/>
                <w:szCs w:val="24"/>
              </w:rPr>
            </w:pP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27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A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A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A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Pr="00272FAA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C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B92930" w:rsidTr="002A44C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930" w:rsidRDefault="00B92930" w:rsidP="00801F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</w:tbl>
    <w:p w:rsidR="00B92930" w:rsidRDefault="00B92930" w:rsidP="00B92930">
      <w:pPr>
        <w:jc w:val="right"/>
        <w:rPr>
          <w:color w:val="FF0000"/>
        </w:rPr>
      </w:pPr>
    </w:p>
    <w:p w:rsidR="00B92930" w:rsidRDefault="00B92930" w:rsidP="00B92930">
      <w:pPr>
        <w:jc w:val="right"/>
        <w:rPr>
          <w:color w:val="FF0000"/>
        </w:rPr>
      </w:pPr>
    </w:p>
    <w:p w:rsidR="00B92930" w:rsidRDefault="00B92930" w:rsidP="00B92930">
      <w:pPr>
        <w:jc w:val="right"/>
        <w:rPr>
          <w:color w:val="FF0000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92930" w:rsidRDefault="00B92930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2930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B92930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7065"/>
        <w:gridCol w:w="7371"/>
      </w:tblGrid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 xml:space="preserve">Финансово-экономические риски - недофинансирование мероприятий программы, связаны с возможным недофинансированием ряда программных мероприятий, в которых предполагается софинансирование деятельности по достижению </w:t>
            </w:r>
            <w:r w:rsidRPr="00D12780">
              <w:rPr>
                <w:rFonts w:ascii="Times New Roman" w:hAnsi="Times New Roman" w:cs="Times New Roman"/>
                <w:sz w:val="24"/>
              </w:rPr>
              <w:lastRenderedPageBreak/>
              <w:t>целей муниципальной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lastRenderedPageBreak/>
              <w:t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софинансирования.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Нормативные правовые риски - непринятие или несвоевременное принятие необходимых правовых актов, внесение существенных изменений в проекты нормативных правовых актов, влияющих на программные мероприятия.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Устранение риска возможно за счет своевременной подготовки нормативных правовых актов, регулирующих реализацию мероприятий муниципальной программы. 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программы.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Организационные и управленческие риски -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муниципальном уровне и уровне образовательных организаций.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Устранение риска возможно за счет обеспечения постоянного и оперативного мониторинга реализации муниципальной программы и ее подпрограмм, а также за счет ее корректировки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Социальные риски могут реализоваться в сопротивлении общественности изменениям, связанном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 xml:space="preserve"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молодежной политики, а также публичного освещения хода и результатов реализации муниципальной программы. </w:t>
            </w:r>
          </w:p>
        </w:tc>
      </w:tr>
      <w:tr w:rsidR="00B92930" w:rsidTr="002A44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 xml:space="preserve">Риски, связанные с особенностями муниципальных образований </w:t>
            </w:r>
            <w:r w:rsidRPr="00D12780">
              <w:rPr>
                <w:rFonts w:ascii="Times New Roman" w:hAnsi="Times New Roman" w:cs="Times New Roman"/>
                <w:sz w:val="24"/>
              </w:rPr>
              <w:lastRenderedPageBreak/>
              <w:t>автономного округа. Существующие различия муниципальных образований автономного округа обуславливают разный уровень их финансовых и управленческих возможностей по реализации программных мероприятий. Ситуация может быть усугублена проблемами, связанными с недостаточной межуровневой координацией органов исполнительной власти автономного округа и органов местного самоуправления муниципальных образований автономного округа, осуществляющих управление в сфере образования, молодежной политики, недостаточным пониманием задач государственной политики.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D12780" w:rsidRDefault="00B92930" w:rsidP="00D95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lastRenderedPageBreak/>
              <w:t xml:space="preserve">Снижение риска недостаточного финансирования возможно при </w:t>
            </w:r>
            <w:r w:rsidRPr="00D12780">
              <w:rPr>
                <w:rFonts w:ascii="Times New Roman" w:hAnsi="Times New Roman" w:cs="Times New Roman"/>
                <w:sz w:val="24"/>
              </w:rPr>
              <w:lastRenderedPageBreak/>
              <w:t>обеспечении правильного расчета необходимых объемов средств муниципального бюджета, а также привлечения внебюджетных источников. Устранение риска недостаточной межуровневой координации органов исполнительной власти автономного округа и органов местного самоуправления муниципальных образований автономного округа, осуществляющих управление в сфере образования, возможно через информационное обеспечение, операционное сопровождение реализации государственной программы, включающее мониторинг реализации государственной программы и оперативное консультирование всех ее соисполнителей.</w:t>
            </w:r>
          </w:p>
        </w:tc>
      </w:tr>
    </w:tbl>
    <w:p w:rsidR="00B92930" w:rsidRDefault="00B92930" w:rsidP="00B92930">
      <w:pPr>
        <w:jc w:val="right"/>
        <w:rPr>
          <w:color w:val="FF0000"/>
        </w:rPr>
      </w:pPr>
    </w:p>
    <w:p w:rsidR="00B92930" w:rsidRDefault="00B92930" w:rsidP="00B92930">
      <w:pPr>
        <w:jc w:val="right"/>
        <w:rPr>
          <w:color w:val="FF0000"/>
        </w:rPr>
      </w:pPr>
    </w:p>
    <w:p w:rsidR="00B92930" w:rsidRDefault="00B92930" w:rsidP="00B92930">
      <w:pPr>
        <w:jc w:val="right"/>
        <w:rPr>
          <w:color w:val="FF0000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1785" w:rsidRDefault="004A1785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8464A" w:rsidRDefault="00D8464A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8464A" w:rsidRDefault="00D8464A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92930" w:rsidRDefault="00B92930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2930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B9293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40"/>
        <w:gridCol w:w="1559"/>
        <w:gridCol w:w="1701"/>
        <w:gridCol w:w="5387"/>
      </w:tblGrid>
      <w:tr w:rsidR="00B92930" w:rsidTr="002A44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92930" w:rsidTr="002A44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930" w:rsidTr="002A44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  <w:tr w:rsidR="00B92930" w:rsidTr="002A44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Школа с группами для детей дошкольного возраста (120 учащихся/ 60 мест), д. Ярки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  <w:szCs w:val="24"/>
              </w:rPr>
              <w:t>2013-2019 гг.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930" w:rsidRPr="00D12780" w:rsidRDefault="00B92930" w:rsidP="002A44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0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</w:tr>
    </w:tbl>
    <w:p w:rsidR="00B92930" w:rsidRDefault="00B92930" w:rsidP="00B92930">
      <w:pPr>
        <w:rPr>
          <w:color w:val="FF0000"/>
        </w:rPr>
      </w:pPr>
    </w:p>
    <w:p w:rsidR="00B92930" w:rsidRDefault="00B92930"/>
    <w:p w:rsidR="00B92930" w:rsidRPr="00A03F90" w:rsidRDefault="00B92930" w:rsidP="00B929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>Таблица 8</w:t>
      </w:r>
    </w:p>
    <w:p w:rsidR="00B92930" w:rsidRPr="00EB40D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2930" w:rsidRPr="004D08AB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объектов социально-культурного</w:t>
      </w:r>
    </w:p>
    <w:p w:rsidR="00B92930" w:rsidRPr="004D08AB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</w:p>
    <w:p w:rsidR="00B92930" w:rsidRPr="000A56A4" w:rsidRDefault="00B92930" w:rsidP="00B92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 xml:space="preserve">проекты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08AB">
        <w:rPr>
          <w:rFonts w:ascii="Times New Roman" w:hAnsi="Times New Roman" w:cs="Times New Roman"/>
          <w:sz w:val="28"/>
          <w:szCs w:val="28"/>
        </w:rPr>
        <w:t xml:space="preserve"> инвестиционные проекты</w:t>
      </w:r>
      <w:r w:rsidR="000A56A4">
        <w:rPr>
          <w:rFonts w:ascii="Times New Roman" w:hAnsi="Times New Roman" w:cs="Times New Roman"/>
          <w:sz w:val="28"/>
          <w:szCs w:val="28"/>
        </w:rPr>
        <w:t>)</w:t>
      </w:r>
    </w:p>
    <w:p w:rsidR="00B92930" w:rsidRPr="00EB40D0" w:rsidRDefault="00B92930" w:rsidP="00B92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5904"/>
        <w:gridCol w:w="3439"/>
        <w:gridCol w:w="4694"/>
      </w:tblGrid>
      <w:tr w:rsidR="00B92930" w:rsidRPr="00EB40D0" w:rsidTr="00B92930">
        <w:trPr>
          <w:trHeight w:val="1061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4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92930" w:rsidRPr="00EB40D0" w:rsidTr="00B92930">
        <w:trPr>
          <w:trHeight w:val="704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30" w:rsidRPr="00EB40D0" w:rsidRDefault="00B92930" w:rsidP="002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7C4C" w:rsidRPr="000A56A4" w:rsidRDefault="00807C4C" w:rsidP="00807C4C">
      <w:pPr>
        <w:pStyle w:val="af1"/>
        <w:jc w:val="both"/>
        <w:rPr>
          <w:sz w:val="24"/>
          <w:szCs w:val="24"/>
        </w:rPr>
      </w:pPr>
      <w:r w:rsidRPr="000A56A4">
        <w:rPr>
          <w:sz w:val="28"/>
          <w:szCs w:val="28"/>
        </w:rPr>
        <w:t>*-</w:t>
      </w:r>
      <w:r w:rsidRPr="000A56A4">
        <w:rPr>
          <w:sz w:val="24"/>
          <w:szCs w:val="24"/>
        </w:rPr>
        <w:t>Муниципальная программа не содержит инвестиционных проектов, реализуемых, в том числе, на принципах проектного управления. Объекты социально-культурного и коммунально-бытового назначения отсутствую</w:t>
      </w:r>
      <w:r w:rsidR="000A56A4" w:rsidRPr="000A56A4">
        <w:rPr>
          <w:sz w:val="24"/>
          <w:szCs w:val="24"/>
        </w:rPr>
        <w:t>т</w:t>
      </w:r>
    </w:p>
    <w:p w:rsidR="00807C4C" w:rsidRDefault="00807C4C" w:rsidP="00807C4C">
      <w:pPr>
        <w:rPr>
          <w:color w:val="1F497D"/>
          <w:sz w:val="28"/>
          <w:szCs w:val="28"/>
        </w:rPr>
      </w:pPr>
    </w:p>
    <w:p w:rsidR="00807C4C" w:rsidRPr="00807C4C" w:rsidRDefault="00807C4C"/>
    <w:sectPr w:rsidR="00807C4C" w:rsidRPr="00807C4C" w:rsidSect="00C856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5B" w:rsidRDefault="002C155B" w:rsidP="00A76379">
      <w:r>
        <w:separator/>
      </w:r>
    </w:p>
  </w:endnote>
  <w:endnote w:type="continuationSeparator" w:id="0">
    <w:p w:rsidR="002C155B" w:rsidRDefault="002C155B" w:rsidP="00A7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5B" w:rsidRDefault="002C155B" w:rsidP="00A76379">
      <w:r>
        <w:separator/>
      </w:r>
    </w:p>
  </w:footnote>
  <w:footnote w:type="continuationSeparator" w:id="0">
    <w:p w:rsidR="002C155B" w:rsidRDefault="002C155B" w:rsidP="00A7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7E1"/>
    <w:multiLevelType w:val="hybridMultilevel"/>
    <w:tmpl w:val="6298EA58"/>
    <w:lvl w:ilvl="0" w:tplc="A6CC64E6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6FE"/>
    <w:multiLevelType w:val="hybridMultilevel"/>
    <w:tmpl w:val="7A12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E54"/>
    <w:rsid w:val="0000661E"/>
    <w:rsid w:val="00020CA7"/>
    <w:rsid w:val="0005195B"/>
    <w:rsid w:val="0005564A"/>
    <w:rsid w:val="00056B09"/>
    <w:rsid w:val="0006214B"/>
    <w:rsid w:val="00067FDD"/>
    <w:rsid w:val="00083EA8"/>
    <w:rsid w:val="00084B97"/>
    <w:rsid w:val="00090F9A"/>
    <w:rsid w:val="000A56A4"/>
    <w:rsid w:val="000A7118"/>
    <w:rsid w:val="000B051A"/>
    <w:rsid w:val="000B1564"/>
    <w:rsid w:val="000C5038"/>
    <w:rsid w:val="000E52F9"/>
    <w:rsid w:val="0011269F"/>
    <w:rsid w:val="00124942"/>
    <w:rsid w:val="0012650F"/>
    <w:rsid w:val="00126D88"/>
    <w:rsid w:val="001512B6"/>
    <w:rsid w:val="00156867"/>
    <w:rsid w:val="00182DF7"/>
    <w:rsid w:val="00182E64"/>
    <w:rsid w:val="001933DC"/>
    <w:rsid w:val="00194D97"/>
    <w:rsid w:val="001A66DF"/>
    <w:rsid w:val="001A77CC"/>
    <w:rsid w:val="001B31E0"/>
    <w:rsid w:val="001F1C29"/>
    <w:rsid w:val="002013E9"/>
    <w:rsid w:val="00211157"/>
    <w:rsid w:val="00241390"/>
    <w:rsid w:val="0024699B"/>
    <w:rsid w:val="00282AF3"/>
    <w:rsid w:val="002A084B"/>
    <w:rsid w:val="002A3B12"/>
    <w:rsid w:val="002A44C4"/>
    <w:rsid w:val="002A7708"/>
    <w:rsid w:val="002C155B"/>
    <w:rsid w:val="00315F56"/>
    <w:rsid w:val="003200C7"/>
    <w:rsid w:val="00324D1B"/>
    <w:rsid w:val="003314D9"/>
    <w:rsid w:val="003349FA"/>
    <w:rsid w:val="00341266"/>
    <w:rsid w:val="00351363"/>
    <w:rsid w:val="003661CF"/>
    <w:rsid w:val="00371D40"/>
    <w:rsid w:val="00376515"/>
    <w:rsid w:val="00376FB7"/>
    <w:rsid w:val="00380AF9"/>
    <w:rsid w:val="003A6E67"/>
    <w:rsid w:val="003B2EDD"/>
    <w:rsid w:val="003C2BF7"/>
    <w:rsid w:val="003D33A8"/>
    <w:rsid w:val="003F3074"/>
    <w:rsid w:val="00456B72"/>
    <w:rsid w:val="0046067F"/>
    <w:rsid w:val="004A1785"/>
    <w:rsid w:val="004A5BAB"/>
    <w:rsid w:val="004B1ECB"/>
    <w:rsid w:val="004C5446"/>
    <w:rsid w:val="004E47CD"/>
    <w:rsid w:val="00514CEC"/>
    <w:rsid w:val="005170F0"/>
    <w:rsid w:val="0052623A"/>
    <w:rsid w:val="005421E7"/>
    <w:rsid w:val="00543267"/>
    <w:rsid w:val="005502B9"/>
    <w:rsid w:val="00560531"/>
    <w:rsid w:val="00571911"/>
    <w:rsid w:val="0058234A"/>
    <w:rsid w:val="00591B1B"/>
    <w:rsid w:val="005A5FE0"/>
    <w:rsid w:val="005B4490"/>
    <w:rsid w:val="005D34E8"/>
    <w:rsid w:val="006030B2"/>
    <w:rsid w:val="0061038E"/>
    <w:rsid w:val="0061102E"/>
    <w:rsid w:val="00625ED6"/>
    <w:rsid w:val="006314EA"/>
    <w:rsid w:val="006437C9"/>
    <w:rsid w:val="00646239"/>
    <w:rsid w:val="0064797D"/>
    <w:rsid w:val="00652FCC"/>
    <w:rsid w:val="00655163"/>
    <w:rsid w:val="00662814"/>
    <w:rsid w:val="006661DF"/>
    <w:rsid w:val="0067393E"/>
    <w:rsid w:val="006A017E"/>
    <w:rsid w:val="006B7CAA"/>
    <w:rsid w:val="006E21AF"/>
    <w:rsid w:val="006E293A"/>
    <w:rsid w:val="006E36BE"/>
    <w:rsid w:val="006E6BFF"/>
    <w:rsid w:val="006F11AD"/>
    <w:rsid w:val="00741ED8"/>
    <w:rsid w:val="0076195B"/>
    <w:rsid w:val="00782382"/>
    <w:rsid w:val="00794637"/>
    <w:rsid w:val="007F15CB"/>
    <w:rsid w:val="007F20F2"/>
    <w:rsid w:val="007F6F67"/>
    <w:rsid w:val="00801F34"/>
    <w:rsid w:val="00805D3B"/>
    <w:rsid w:val="00807C4C"/>
    <w:rsid w:val="00814626"/>
    <w:rsid w:val="008676AF"/>
    <w:rsid w:val="00872D90"/>
    <w:rsid w:val="008A1C30"/>
    <w:rsid w:val="008C4778"/>
    <w:rsid w:val="008E5286"/>
    <w:rsid w:val="009067ED"/>
    <w:rsid w:val="0091643D"/>
    <w:rsid w:val="0094098B"/>
    <w:rsid w:val="00943062"/>
    <w:rsid w:val="00954023"/>
    <w:rsid w:val="00955656"/>
    <w:rsid w:val="0096115D"/>
    <w:rsid w:val="009C1FBF"/>
    <w:rsid w:val="009F346D"/>
    <w:rsid w:val="009F49CA"/>
    <w:rsid w:val="00A02845"/>
    <w:rsid w:val="00A03290"/>
    <w:rsid w:val="00A0352F"/>
    <w:rsid w:val="00A07624"/>
    <w:rsid w:val="00A12AF1"/>
    <w:rsid w:val="00A26F06"/>
    <w:rsid w:val="00A44DFD"/>
    <w:rsid w:val="00A45C9E"/>
    <w:rsid w:val="00A76379"/>
    <w:rsid w:val="00A95E06"/>
    <w:rsid w:val="00AB18B5"/>
    <w:rsid w:val="00AF2DD0"/>
    <w:rsid w:val="00B101EA"/>
    <w:rsid w:val="00B610FC"/>
    <w:rsid w:val="00B668D1"/>
    <w:rsid w:val="00B67FAF"/>
    <w:rsid w:val="00B736CE"/>
    <w:rsid w:val="00B76FD2"/>
    <w:rsid w:val="00B840E1"/>
    <w:rsid w:val="00B92930"/>
    <w:rsid w:val="00BA2351"/>
    <w:rsid w:val="00BA4073"/>
    <w:rsid w:val="00BC6A68"/>
    <w:rsid w:val="00BD28E7"/>
    <w:rsid w:val="00BD3D1B"/>
    <w:rsid w:val="00BF6510"/>
    <w:rsid w:val="00C265ED"/>
    <w:rsid w:val="00C35235"/>
    <w:rsid w:val="00C50CBA"/>
    <w:rsid w:val="00C51E54"/>
    <w:rsid w:val="00C57E3B"/>
    <w:rsid w:val="00C8568B"/>
    <w:rsid w:val="00C952AB"/>
    <w:rsid w:val="00C954B0"/>
    <w:rsid w:val="00C95F2C"/>
    <w:rsid w:val="00C978AC"/>
    <w:rsid w:val="00CA0114"/>
    <w:rsid w:val="00CA7086"/>
    <w:rsid w:val="00CB3F64"/>
    <w:rsid w:val="00CC0383"/>
    <w:rsid w:val="00CE3B35"/>
    <w:rsid w:val="00CF2539"/>
    <w:rsid w:val="00D14AEF"/>
    <w:rsid w:val="00D15011"/>
    <w:rsid w:val="00D303D7"/>
    <w:rsid w:val="00D46B0C"/>
    <w:rsid w:val="00D7083A"/>
    <w:rsid w:val="00D82DE7"/>
    <w:rsid w:val="00D8464A"/>
    <w:rsid w:val="00D866E3"/>
    <w:rsid w:val="00D955A7"/>
    <w:rsid w:val="00DA10BD"/>
    <w:rsid w:val="00DA141E"/>
    <w:rsid w:val="00DA423B"/>
    <w:rsid w:val="00DA71BB"/>
    <w:rsid w:val="00DB1049"/>
    <w:rsid w:val="00DB571F"/>
    <w:rsid w:val="00DB6F59"/>
    <w:rsid w:val="00E17DD0"/>
    <w:rsid w:val="00E3679D"/>
    <w:rsid w:val="00E36A25"/>
    <w:rsid w:val="00E43202"/>
    <w:rsid w:val="00E52770"/>
    <w:rsid w:val="00E7217F"/>
    <w:rsid w:val="00EB1C67"/>
    <w:rsid w:val="00EC1CAF"/>
    <w:rsid w:val="00ED64D0"/>
    <w:rsid w:val="00EF793C"/>
    <w:rsid w:val="00F15CC6"/>
    <w:rsid w:val="00F171EE"/>
    <w:rsid w:val="00F300A5"/>
    <w:rsid w:val="00F436FC"/>
    <w:rsid w:val="00F47100"/>
    <w:rsid w:val="00F52E1C"/>
    <w:rsid w:val="00F64A7F"/>
    <w:rsid w:val="00F75FCC"/>
    <w:rsid w:val="00F87506"/>
    <w:rsid w:val="00F96250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686004-BF7D-489C-96D4-89ACC269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qFormat/>
    <w:rsid w:val="006437C9"/>
    <w:pPr>
      <w:autoSpaceDE w:val="0"/>
      <w:autoSpaceDN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437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C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CA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A77C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C85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C8568B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856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B736C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A44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4C4"/>
  </w:style>
  <w:style w:type="character" w:customStyle="1" w:styleId="ae">
    <w:name w:val="Текст примечания Знак"/>
    <w:basedOn w:val="a0"/>
    <w:link w:val="ad"/>
    <w:uiPriority w:val="99"/>
    <w:semiHidden/>
    <w:rsid w:val="002A4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4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A76379"/>
  </w:style>
  <w:style w:type="character" w:customStyle="1" w:styleId="af2">
    <w:name w:val="Текст сноски Знак"/>
    <w:basedOn w:val="a0"/>
    <w:link w:val="af1"/>
    <w:uiPriority w:val="99"/>
    <w:rsid w:val="00A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76379"/>
    <w:rPr>
      <w:vertAlign w:val="superscript"/>
    </w:rPr>
  </w:style>
  <w:style w:type="character" w:customStyle="1" w:styleId="af4">
    <w:name w:val="Другое_"/>
    <w:basedOn w:val="a0"/>
    <w:link w:val="af5"/>
    <w:rsid w:val="003D33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3D33A8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paragraph" w:customStyle="1" w:styleId="ConsTitle">
    <w:name w:val="ConsTitle"/>
    <w:rsid w:val="00A44D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hyperlink" Target="http://w.kpmo.ru);" TargetMode="External"/><Relationship Id="rId26" Type="http://schemas.openxmlformats.org/officeDocument/2006/relationships/hyperlink" Target="http://w.kpmo.ru)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4BB34F6B87ABA4D58CD685EECC7F8A714430CC09336D538B138A813A79CE46F7F7B40A380CA2CD5j1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.kpmo.ru);" TargetMode="External"/><Relationship Id="rId17" Type="http://schemas.openxmlformats.org/officeDocument/2006/relationships/hyperlink" Target="consultantplus://offline/ref=9F54BB34F6B87ABA4D58CD685EECC7F8A714430CC09336D538B138A813A79CE46F7F7B40A380CA2CD5j1L" TargetMode="External"/><Relationship Id="rId25" Type="http://schemas.openxmlformats.org/officeDocument/2006/relationships/hyperlink" Target="consultantplus://offline/ref=9F54BB34F6B87ABA4D58CD685EECC7F8A714430CC09336D538B138A813A79CE46F7F7B40A380CA2CD5j1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.kpmo.ru);" TargetMode="External"/><Relationship Id="rId20" Type="http://schemas.openxmlformats.org/officeDocument/2006/relationships/hyperlink" Target="http://w.kpmo.ru)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54BB34F6B87ABA4D58CD685EECC7F8A714430CC09336D538B138A813A79CE46F7F7B40A380CA2CD5j1L" TargetMode="External"/><Relationship Id="rId24" Type="http://schemas.openxmlformats.org/officeDocument/2006/relationships/hyperlink" Target="http://w.kpmo.ru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0CA2CD5j1L" TargetMode="External"/><Relationship Id="rId23" Type="http://schemas.openxmlformats.org/officeDocument/2006/relationships/hyperlink" Target="consultantplus://offline/ref=9F54BB34F6B87ABA4D58CD685EECC7F8A714430CC09336D538B138A813A79CE46F7F7B40A380CA2CD5j1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.kpmo.ru);" TargetMode="External"/><Relationship Id="rId19" Type="http://schemas.openxmlformats.org/officeDocument/2006/relationships/hyperlink" Target="consultantplus://offline/ref=9F54BB34F6B87ABA4D58CD685EECC7F8A714430CC09336D538B138A813A79CE46F7F7B40A380CA2CD5j1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.kpmo.ru);" TargetMode="External"/><Relationship Id="rId22" Type="http://schemas.openxmlformats.org/officeDocument/2006/relationships/hyperlink" Target="http://w.kpmo.ru);" TargetMode="External"/><Relationship Id="rId27" Type="http://schemas.openxmlformats.org/officeDocument/2006/relationships/hyperlink" Target="consultantplus://offline/ref=9F54BB34F6B87ABA4D58CD685EECC7F8A714430CC09336D538B138A813A79CE46F7F7B40A380CA2CD5j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741F-53C4-4026-9633-830AD1C2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50</Pages>
  <Words>11695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Дудова</dc:creator>
  <cp:lastModifiedBy>Инесса Ю. Теребилкина</cp:lastModifiedBy>
  <cp:revision>24</cp:revision>
  <cp:lastPrinted>2018-11-02T05:46:00Z</cp:lastPrinted>
  <dcterms:created xsi:type="dcterms:W3CDTF">2018-10-30T11:25:00Z</dcterms:created>
  <dcterms:modified xsi:type="dcterms:W3CDTF">2018-11-02T07:31:00Z</dcterms:modified>
</cp:coreProperties>
</file>